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CB" w:rsidRPr="000737CB" w:rsidRDefault="000737CB" w:rsidP="009B6B57">
      <w:pPr>
        <w:shd w:val="clear" w:color="auto" w:fill="FFFFFF"/>
        <w:spacing w:after="168" w:line="240" w:lineRule="auto"/>
        <w:ind w:firstLine="709"/>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color w:val="273350"/>
          <w:sz w:val="28"/>
          <w:szCs w:val="28"/>
          <w:lang w:eastAsia="ru-RU"/>
        </w:rPr>
        <w:t>I. Особенности правового регулирования труда иностранных граждан</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Основу правового регулирования труда иностранных граждан составляют Трудовой кодекс Российской Федерации (далее - ТК РФ) и Федеральный закон от 25.07.2002 № 115-ФЗ «О правовом положении иностранных граждан в Российской Федерации».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Иностранные граждане могут въезжать в Российскую Федерацию на основании визы или в безвизовом порядке. Их правовой статус при осуществлении трудовой деятельности зависит от режима его пребывания (проживания) в Российской Федерации и порядка въезда на территорию Российской Федерации.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В зависимости от режима пребывания (проживания) иностранных граждан можно разделить на 3 категории:</w:t>
      </w:r>
    </w:p>
    <w:p w:rsidR="009B6B57"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1. 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p>
    <w:p w:rsidR="009B6B57" w:rsidRDefault="009B6B57"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Pr>
          <w:rFonts w:ascii="Times New Roman" w:eastAsia="Times New Roman" w:hAnsi="Times New Roman" w:cs="Times New Roman"/>
          <w:color w:val="273350"/>
          <w:sz w:val="28"/>
          <w:szCs w:val="28"/>
          <w:lang w:eastAsia="ru-RU"/>
        </w:rPr>
        <w:t xml:space="preserve">2. </w:t>
      </w:r>
      <w:r w:rsidR="000737CB" w:rsidRPr="000737CB">
        <w:rPr>
          <w:rFonts w:ascii="Times New Roman" w:eastAsia="Times New Roman" w:hAnsi="Times New Roman" w:cs="Times New Roman"/>
          <w:color w:val="273350"/>
          <w:sz w:val="28"/>
          <w:szCs w:val="28"/>
          <w:lang w:eastAsia="ru-RU"/>
        </w:rPr>
        <w:t>Временно проживающий в Российской Федерации иностранный гражданин - лицо, получившее разрешение на временное проживание.</w:t>
      </w:r>
    </w:p>
    <w:p w:rsidR="000737CB" w:rsidRPr="000737CB" w:rsidRDefault="009B6B57"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Pr>
          <w:rFonts w:ascii="Times New Roman" w:eastAsia="Times New Roman" w:hAnsi="Times New Roman" w:cs="Times New Roman"/>
          <w:color w:val="273350"/>
          <w:sz w:val="28"/>
          <w:szCs w:val="28"/>
          <w:lang w:eastAsia="ru-RU"/>
        </w:rPr>
        <w:t xml:space="preserve">3. </w:t>
      </w:r>
      <w:r w:rsidR="000737CB" w:rsidRPr="000737CB">
        <w:rPr>
          <w:rFonts w:ascii="Times New Roman" w:eastAsia="Times New Roman" w:hAnsi="Times New Roman" w:cs="Times New Roman"/>
          <w:color w:val="273350"/>
          <w:sz w:val="28"/>
          <w:szCs w:val="28"/>
          <w:lang w:eastAsia="ru-RU"/>
        </w:rPr>
        <w:t>Постоянно проживающий в Российской Федерации иностранный гражданин - лицо, получившее вид на жительство.</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Работодатель вправе привлекать и использовать иностранных граждан для осуществления трудовой деятельности при наличии разрешения на привлечение и использование иностранных работников.</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u w:val="single"/>
          <w:lang w:eastAsia="ru-RU"/>
        </w:rPr>
        <w:t>Не требуется получать данное разрешение, если привлекаемый иностранный гражданин</w:t>
      </w:r>
      <w:r w:rsidRPr="000737CB">
        <w:rPr>
          <w:rFonts w:ascii="Times New Roman" w:eastAsia="Times New Roman" w:hAnsi="Times New Roman" w:cs="Times New Roman"/>
          <w:color w:val="273350"/>
          <w:sz w:val="28"/>
          <w:szCs w:val="28"/>
          <w:lang w:eastAsia="ru-RU"/>
        </w:rPr>
        <w:t>:</w:t>
      </w:r>
    </w:p>
    <w:p w:rsidR="000737CB" w:rsidRPr="000737CB" w:rsidRDefault="000737CB" w:rsidP="009B6B57">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постоянно или временно проживает в России;</w:t>
      </w:r>
    </w:p>
    <w:p w:rsidR="000737CB" w:rsidRPr="000737CB" w:rsidRDefault="000737CB" w:rsidP="009B6B57">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признан беженцем на территории Российской Федерации - до утраты или лишения статуса беженца;</w:t>
      </w:r>
    </w:p>
    <w:p w:rsidR="000737CB" w:rsidRPr="000737CB" w:rsidRDefault="000737CB" w:rsidP="009B6B57">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прибыл в Российскую Федерацию в порядке, не требующем получения визы;</w:t>
      </w:r>
    </w:p>
    <w:p w:rsidR="000737CB" w:rsidRPr="000737CB" w:rsidRDefault="000737CB" w:rsidP="009B6B57">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является высококвалифицированным специалистом, привлеченным к трудовой деятельности в Российской Федерации.</w:t>
      </w:r>
    </w:p>
    <w:p w:rsidR="009B6B57" w:rsidRDefault="009B6B57" w:rsidP="009B6B57">
      <w:pPr>
        <w:shd w:val="clear" w:color="auto" w:fill="FFFFFF"/>
        <w:spacing w:after="168" w:line="240" w:lineRule="auto"/>
        <w:ind w:firstLine="709"/>
        <w:jc w:val="both"/>
        <w:rPr>
          <w:rFonts w:ascii="Times New Roman" w:eastAsia="Times New Roman" w:hAnsi="Times New Roman" w:cs="Times New Roman"/>
          <w:color w:val="273350"/>
          <w:sz w:val="28"/>
          <w:szCs w:val="28"/>
          <w:u w:val="single"/>
          <w:lang w:eastAsia="ru-RU"/>
        </w:rPr>
      </w:pP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u w:val="single"/>
          <w:lang w:eastAsia="ru-RU"/>
        </w:rPr>
        <w:t>Согласно договора о ЕАЭС граждане Беларуси, Казахстана, Армении и Киргизии приравнены по трудовому статусу к гражданам Российской Федерации, оформление их на работу осуществляется в обычном порядке</w:t>
      </w:r>
      <w:r w:rsidRPr="000737CB">
        <w:rPr>
          <w:rFonts w:ascii="Times New Roman" w:eastAsia="Times New Roman" w:hAnsi="Times New Roman" w:cs="Times New Roman"/>
          <w:color w:val="273350"/>
          <w:sz w:val="28"/>
          <w:szCs w:val="28"/>
          <w:lang w:eastAsia="ru-RU"/>
        </w:rPr>
        <w:t>.</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lastRenderedPageBreak/>
        <w:t>В настоящее время порядок получения разрешения на привлечение и использование иностранных работников предусмотрен Административным регламентом, утвержденным Приказом МВД России от 01.09.2020 № 541.</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Иностранные граждане и лица без гражданства имеют право вступать в трудовые отношения в качестве работников по достижении ими </w:t>
      </w:r>
      <w:r w:rsidRPr="000737CB">
        <w:rPr>
          <w:rFonts w:ascii="Times New Roman" w:eastAsia="Times New Roman" w:hAnsi="Times New Roman" w:cs="Times New Roman"/>
          <w:color w:val="273350"/>
          <w:sz w:val="28"/>
          <w:szCs w:val="28"/>
          <w:u w:val="single"/>
          <w:lang w:eastAsia="ru-RU"/>
        </w:rPr>
        <w:t>возраста 18 лет</w:t>
      </w:r>
      <w:r w:rsidRPr="000737CB">
        <w:rPr>
          <w:rFonts w:ascii="Times New Roman" w:eastAsia="Times New Roman" w:hAnsi="Times New Roman" w:cs="Times New Roman"/>
          <w:color w:val="273350"/>
          <w:sz w:val="28"/>
          <w:szCs w:val="28"/>
          <w:lang w:eastAsia="ru-RU"/>
        </w:rPr>
        <w:t> (возможность заключения трудовых договоров иностранными гражданами, не достигшими возраста 18 лет, законодательством не предусмотрена).</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Временно пребывающие (проживающие) в Российской Федерации иностранные граждане, лица без гражданства, могут осуществлять трудовую деятельность </w:t>
      </w:r>
      <w:r w:rsidRPr="000737CB">
        <w:rPr>
          <w:rFonts w:ascii="Times New Roman" w:eastAsia="Times New Roman" w:hAnsi="Times New Roman" w:cs="Times New Roman"/>
          <w:color w:val="273350"/>
          <w:sz w:val="28"/>
          <w:szCs w:val="28"/>
          <w:u w:val="single"/>
          <w:lang w:eastAsia="ru-RU"/>
        </w:rPr>
        <w:t>только в том субъекте Российской Федерации. на территории которого им выдано такое разрешение (разрешено временное проживание)</w:t>
      </w:r>
      <w:r w:rsidRPr="000737CB">
        <w:rPr>
          <w:rFonts w:ascii="Times New Roman" w:eastAsia="Times New Roman" w:hAnsi="Times New Roman" w:cs="Times New Roman"/>
          <w:color w:val="273350"/>
          <w:sz w:val="28"/>
          <w:szCs w:val="28"/>
          <w:lang w:eastAsia="ru-RU"/>
        </w:rPr>
        <w:t>. Временно пребывающие иностранные граждане могут осуществлять трудовую деятельность по указанной в разрешении профессии (должности, специальности, виду трудовой деятельности).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В соответствии с пунктом 13 статьи 25 «О безопасности дорожного движения» № 196-ФЗ от 10.12.1995 при осуществлении   предпринимательской и трудовой деятельности, непосредственно связанной с управлением транспортными средствами, не допускается управление транспортными средствами на основании иностранных национальных или международных водительских удостоверений (за исключением граждан Киргизской республики, а также граждан государств, законодательство которых закрепляет использование русского языка в качестве официального).</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В соответствии с пунктом 2 ст. 20 «О безопасности дорожного движения» ФЗ № 196 от 10.12.1995 юридическим лицам и индивидуальным предпринимателям запрещается 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 При нарушении к административной ответственности привлекается не только водитель, но и работодатель.</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В соответствии с Постановлением Правительства Российской Федерации от 16 сентября 2023 года № 1511 «Об установлении на 2024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а) </w:t>
      </w:r>
      <w:r w:rsidRPr="000737CB">
        <w:rPr>
          <w:rFonts w:ascii="Times New Roman" w:eastAsia="Times New Roman" w:hAnsi="Times New Roman" w:cs="Times New Roman"/>
          <w:color w:val="273350"/>
          <w:sz w:val="28"/>
          <w:szCs w:val="28"/>
          <w:u w:val="single"/>
          <w:lang w:eastAsia="ru-RU"/>
        </w:rPr>
        <w:t>Не допускается использование иностранных работников по следующим видам деятельности:</w:t>
      </w:r>
    </w:p>
    <w:p w:rsidR="000737CB" w:rsidRPr="000737CB" w:rsidRDefault="000737CB" w:rsidP="009B6B57">
      <w:pPr>
        <w:shd w:val="clear" w:color="auto" w:fill="FFFFFF"/>
        <w:spacing w:after="168" w:line="240" w:lineRule="auto"/>
        <w:ind w:firstLine="709"/>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 торговля розничная в нестационарных торговых объектах и на рынках;</w:t>
      </w:r>
    </w:p>
    <w:p w:rsidR="000737CB" w:rsidRPr="000737CB" w:rsidRDefault="000737CB" w:rsidP="009B6B57">
      <w:pPr>
        <w:shd w:val="clear" w:color="auto" w:fill="FFFFFF"/>
        <w:spacing w:after="168" w:line="240" w:lineRule="auto"/>
        <w:ind w:firstLine="709"/>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 торговля розничная прочая вне магазинов, палаток, рынков;</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lastRenderedPageBreak/>
        <w:t>-торговля розничная лекарственными средствами в специализированных магазинах (аптеках).</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б) </w:t>
      </w:r>
      <w:r w:rsidRPr="000737CB">
        <w:rPr>
          <w:rFonts w:ascii="Times New Roman" w:eastAsia="Times New Roman" w:hAnsi="Times New Roman" w:cs="Times New Roman"/>
          <w:color w:val="273350"/>
          <w:sz w:val="28"/>
          <w:szCs w:val="28"/>
          <w:u w:val="single"/>
          <w:lang w:eastAsia="ru-RU"/>
        </w:rPr>
        <w:t>Введена допустимая доля использование иностранных работников по следующим видам деятельности: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 торговля розничная алкогольными напитками, включая пиво, в специализированных магазинах, торговля розничная табачными изделиями в специализированных магазинах - в размере 15%;</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 деятельность прочего сухопутного пассажирского транспорта, деятельность автомобильного грузового транспорта - в размере 24%;</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 деятельность в области спорта прочая -  в размере 25%;</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 выращивание овощей, лесоводство и лесозаготовки, обработка древесины и производство изделий из дерева и пробки, кроме мебели, производство изделий из соломки и материалов для плетения  торговля оптовая древесным сырьем и необработанными лесоматериалами, торговля оптовая пиломатериалами - в размере 50%;</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 управление недвижимым имуществом за вознаграждение или на договорной основе, деятельность по обслуживанию зданий и территорий - в размере 70%;</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 строительство  - в размере 80%.</w:t>
      </w:r>
    </w:p>
    <w:p w:rsidR="000737CB" w:rsidRPr="000737CB" w:rsidRDefault="000737CB" w:rsidP="009B6B57">
      <w:pPr>
        <w:shd w:val="clear" w:color="auto" w:fill="FFFFFF"/>
        <w:spacing w:after="168" w:line="240" w:lineRule="auto"/>
        <w:ind w:firstLine="709"/>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color w:val="273350"/>
          <w:sz w:val="28"/>
          <w:szCs w:val="28"/>
          <w:lang w:eastAsia="ru-RU"/>
        </w:rPr>
        <w:t>II. Документы, необходимые для заключения трудового договора</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При заключении трудового договора иностранный гражданин предоставляет следующие документы:</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1. Паспорт или иной документ, удостоверяющий личность.</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2. Трудовую книжку (при наличии).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3. Страховое свидетельство обязательного пенсионного страхования (при наличии).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4. 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 xml:space="preserve">Иностранное образование и (или) иностранная квалификация должны быть официально признаны в Российской Федерации. Документы об иностранном образовании и (или) иностранной квалификации, признаваемые в России,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 В России признаются документы об образовании, выданные образовательными организациями (учреждениями образования, организациями в сфере </w:t>
      </w:r>
      <w:r w:rsidRPr="000737CB">
        <w:rPr>
          <w:rFonts w:ascii="Times New Roman" w:eastAsia="Times New Roman" w:hAnsi="Times New Roman" w:cs="Times New Roman"/>
          <w:color w:val="273350"/>
          <w:sz w:val="28"/>
          <w:szCs w:val="28"/>
          <w:lang w:eastAsia="ru-RU"/>
        </w:rPr>
        <w:lastRenderedPageBreak/>
        <w:t>образования) Беларуси, Казахстана, Армении, Киргизии, без проведения установленных законодательством Российской Федерации процедур признания документов об образовании (нострификации).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Исключение составляют случаи, когда названные граждане претендуют на занятие </w:t>
      </w:r>
      <w:r w:rsidRPr="000737CB">
        <w:rPr>
          <w:rFonts w:ascii="Times New Roman" w:eastAsia="Times New Roman" w:hAnsi="Times New Roman" w:cs="Times New Roman"/>
          <w:color w:val="273350"/>
          <w:sz w:val="28"/>
          <w:szCs w:val="28"/>
          <w:u w:val="single"/>
          <w:lang w:eastAsia="ru-RU"/>
        </w:rPr>
        <w:t>педагогической, юридической, медицинской или фармацевтической деятельностью в Российской Федерации</w:t>
      </w:r>
      <w:r w:rsidRPr="000737CB">
        <w:rPr>
          <w:rFonts w:ascii="Times New Roman" w:eastAsia="Times New Roman" w:hAnsi="Times New Roman" w:cs="Times New Roman"/>
          <w:color w:val="273350"/>
          <w:sz w:val="28"/>
          <w:szCs w:val="28"/>
          <w:lang w:eastAsia="ru-RU"/>
        </w:rPr>
        <w:t>. Для допуска к таким видам деятельности необходимо пройти установленную законодательством Российской Федерации процедуру признания документов об образовании, выданных в упомянутых государствах.</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Работодатель вправе запрашивать нотариально заверенный перевод на русский язык документов об образовании, а также для верификации этих документов направлять запросы, в том числе путем обращения к информационным базам данных, в образовательные организации (учреждения образования, организации в сфере образования), которые выдали документы, и получать соответствующие ответы.</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5. 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(при заключении трудового договора с временно пребывающими в Российской Федерации иностранным гражданином или лицом без гражданства) (в т.ч. для граждан Беларуси, Казахстана, Армении, Киргизии).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6. Разрешение на работу (патент) может быть предъявлено иностранным гражданином или лицом без гражданства работодателю после заключения ими трудового договора, если такой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непосредственно в трудовой договор.</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7. Разрешение на временное проживание в Российской Федерации (при заключении трудового договора с временно проживающими в Российской Федерации иностранным гражданином или лицом без гражданства).</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8.  Вид на жительство (при заключении трудового договора с постоянно проживающими в Российской Федерации иностранным гражданином или лицом без гражданства).</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 xml:space="preserve">Между иностранным гражданином или лицом без гражданства и работодателем заключается трудовой договор на неопределенный срок, а в случаях, предусмотренных статьей 59 ТК РФ, — срочный трудовой договор. </w:t>
      </w:r>
      <w:r w:rsidRPr="000737CB">
        <w:rPr>
          <w:rFonts w:ascii="Times New Roman" w:eastAsia="Times New Roman" w:hAnsi="Times New Roman" w:cs="Times New Roman"/>
          <w:color w:val="273350"/>
          <w:sz w:val="28"/>
          <w:szCs w:val="28"/>
          <w:lang w:eastAsia="ru-RU"/>
        </w:rPr>
        <w:lastRenderedPageBreak/>
        <w:t>Срочный трудовой договор может быть заключен не более чем на 5 лет. Содержание трудового договора подробно описывает статья 57 ТК.</w:t>
      </w:r>
    </w:p>
    <w:p w:rsidR="000737CB" w:rsidRPr="000737CB" w:rsidRDefault="000737CB" w:rsidP="009B6B57">
      <w:pPr>
        <w:shd w:val="clear" w:color="auto" w:fill="FFFFFF"/>
        <w:spacing w:after="168" w:line="240" w:lineRule="auto"/>
        <w:ind w:firstLine="709"/>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color w:val="273350"/>
          <w:sz w:val="28"/>
          <w:szCs w:val="28"/>
          <w:lang w:eastAsia="ru-RU"/>
        </w:rPr>
        <w:t>III. Основания отстранения от работы</w:t>
      </w:r>
    </w:p>
    <w:p w:rsidR="009B6B57"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Наряду с общими случаями, указанными в статье 76 ТК РФ,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9B6B57"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приостановления действия, окончания срока действия, аннулирование разрешения на привлечение и использование иностранных работников - в отношении временно пребывающих в Российской Федерации иностранного гражданина или лица без гражданства;</w:t>
      </w:r>
    </w:p>
    <w:p w:rsidR="009B6B57"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окончания срока действия либо аннулирование разрешения на работу или патента (в отношении временно пребывающих в Российской Федерации иностранного гражданина или лица без гражданства);</w:t>
      </w:r>
    </w:p>
    <w:p w:rsidR="009B6B57"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окончания срока действия разрешения на временное проживание в Российской Федерации, либо его аннулирование (в отношении временно проживающих в Российской Федерации иностранного гражданина или лица без гражданства);</w:t>
      </w:r>
    </w:p>
    <w:p w:rsidR="009B6B57"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окончания срока действия вида на жительство в Российской Федерации, либо его аннулирование (в отношении постоянно проживающих в Российской Федерации иностранного гражданина или лица без гражданства);</w:t>
      </w:r>
    </w:p>
    <w:p w:rsidR="009B6B57"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 в отношении временно пребывающих в Российской Федерации иностранного гражданина или лица без гражданства;</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приведения численности работников, являющихся иностранными гражданами и лицами без гражданства, в соответствие с ограничениями на осуществление трудовой деятельности иностранными гражданами и лицами без гражданства.</w:t>
      </w:r>
    </w:p>
    <w:p w:rsidR="000737CB" w:rsidRPr="000737CB" w:rsidRDefault="000737CB" w:rsidP="009B6B57">
      <w:pPr>
        <w:shd w:val="clear" w:color="auto" w:fill="FFFFFF"/>
        <w:spacing w:after="168" w:line="240" w:lineRule="auto"/>
        <w:ind w:firstLine="709"/>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color w:val="273350"/>
          <w:sz w:val="28"/>
          <w:szCs w:val="28"/>
          <w:lang w:eastAsia="ru-RU"/>
        </w:rPr>
        <w:t>IV. Уведомление ГУ МВД России по Воронежской области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 xml:space="preserve">Работодатели, которые привлекают к трудовой деятельности иностранных граждан, обязаны уведомлять МВД России в субъекте Российской Федерации, на территории которого трудятся такие иностранцы, о заключении и прекращении (расторжении) с ними трудового договора. </w:t>
      </w:r>
      <w:r w:rsidRPr="000737CB">
        <w:rPr>
          <w:rFonts w:ascii="Times New Roman" w:eastAsia="Times New Roman" w:hAnsi="Times New Roman" w:cs="Times New Roman"/>
          <w:color w:val="273350"/>
          <w:sz w:val="28"/>
          <w:szCs w:val="28"/>
          <w:lang w:eastAsia="ru-RU"/>
        </w:rPr>
        <w:lastRenderedPageBreak/>
        <w:t>Срок уведомления - не позднее трех рабочих дней с даты заключения или прекращения (расторжения) договора.</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Обязанность уведомить территориальный орган МВД России о привлечении к трудовой деятельности в Российской Федерации иностранного гражданина возникает и в том случае, когда трудовой договор с работником не оформлен в письменной форме. Трехдневный срок в таком случае отсчитывается с момента фактического допуска к работе.</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Специальные формы и порядок подачи уведомления о заключении и прекращении (расторжении) трудовых договоров с иностранцами установлены Приказом МВД России от 30.07.2020 № 536.</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Уведомления о заключении и прекращении трудового договора могут быть представлены на бумажном носителе непосредственно в территориальный орган на региональном уровне, направлены заказным почтовым отправлением с уведомлением о вручении и описью вложения либо в электронной форме с использованием информационно - телекоммуникационных сетей общего пользования, в том числе сети Интернет, включая Единый портал.</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При направлении уведомлений о заключении и прекращении трудового договора в электронной форме используется усиленная квалифицированная электронная подпись.</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Особое внимание следует обратить на то, что в соответствии с п.9 ст. 18 Федерального закона от 25.07.2002 № 115-ФЗ «О правовом положении иностранных граждан в Российской Федерации» (с изм. и доп., вступ. в силу с 01.09.2021)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0737CB" w:rsidRPr="000737CB" w:rsidRDefault="000737CB" w:rsidP="009B6B57">
      <w:pPr>
        <w:shd w:val="clear" w:color="auto" w:fill="FFFFFF"/>
        <w:spacing w:after="168" w:line="240" w:lineRule="auto"/>
        <w:ind w:firstLine="709"/>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color w:val="273350"/>
          <w:sz w:val="28"/>
          <w:szCs w:val="28"/>
          <w:lang w:eastAsia="ru-RU"/>
        </w:rPr>
        <w:t>V. Социокультурная адаптация</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Реализация мер, направленных на интеграцию иностранных работников, предполагает следование определенным принципам:</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интеграция — процесс, которому иностранные граждане должны быть подвержены как в индивидуальном порядке, так и как определенная социально уязвимая группа;</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ответственность за интеграцию лежит как на самих иностранных граждан, так и организациях и населении принимающей страны;</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lastRenderedPageBreak/>
        <w:t>принимающее общество несет ответственность за то, чтобы реализация правового статуса иностранных граждан способствовала их участию в экономической, социальной, культурной и гражданской жизни общества;</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иностранные граждане, в свою очередь, должны уважать фундаментальные нормы и ценности принимающей стороны и активно участвовать в процессе интеграции - без потери своей собственной идентичности.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Главным условием успешной адаптации иностранных граждан в принимающем обществе является знание языка страны пребывания. Именно знание русского языка дает возможность получения информации о правилах трудоустройства в России, умень</w:t>
      </w:r>
      <w:r w:rsidRPr="000737CB">
        <w:rPr>
          <w:rFonts w:ascii="Times New Roman" w:eastAsia="Times New Roman" w:hAnsi="Times New Roman" w:cs="Times New Roman"/>
          <w:color w:val="273350"/>
          <w:sz w:val="28"/>
          <w:szCs w:val="28"/>
          <w:lang w:eastAsia="ru-RU"/>
        </w:rPr>
        <w:softHyphen/>
        <w:t>шает шансы вовлечения в неформальную занятость, снижает зависимость от земляков и значимость миграционных сетей. Владение русским языком расширяет возможности контактов с местным населением, обеспечивает реализацию соци</w:t>
      </w:r>
      <w:r w:rsidRPr="000737CB">
        <w:rPr>
          <w:rFonts w:ascii="Times New Roman" w:eastAsia="Times New Roman" w:hAnsi="Times New Roman" w:cs="Times New Roman"/>
          <w:color w:val="273350"/>
          <w:sz w:val="28"/>
          <w:szCs w:val="28"/>
          <w:lang w:eastAsia="ru-RU"/>
        </w:rPr>
        <w:softHyphen/>
        <w:t>ально-экономических прав иностранных граждан (на профессиональное обучение, получение медицинской помощи и т. д.).</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Действия диаспор могут содействовать формированию у иностранных граждан стремления к адаптации и интеграции в российский социум и соответственно влияют на их взаимоотношения с местным населением: разъяснение иностранным работникам требований российского миграционного законодательства, содействие в оформлении разрешительных документов и легализации правового статуса; помощь в освоении русского языка; использование ресурсов социальных сетей диаспор для решения вопросов пребывания и трудоустройства мигрантов; неформальное покровительство и защита мигрантов.</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Иностранные трудовые мигранты являются сложной с точки зрения организации непосредственного взаимодействия социально уязвимой группой населения.</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Реализация мер по адаптации иностранных граждан требует учета основных особенностей данной социально уязвимой группы и должна быть направлена на преодоление основных рисков, связанных с определенными правовыми, социальными, экономическими, культурными аспектами.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b/>
          <w:color w:val="273350"/>
          <w:sz w:val="28"/>
          <w:szCs w:val="28"/>
          <w:lang w:eastAsia="ru-RU"/>
        </w:rPr>
      </w:pPr>
      <w:r w:rsidRPr="000737CB">
        <w:rPr>
          <w:rFonts w:ascii="Times New Roman" w:eastAsia="Times New Roman" w:hAnsi="Times New Roman" w:cs="Times New Roman"/>
          <w:b/>
          <w:color w:val="273350"/>
          <w:sz w:val="28"/>
          <w:szCs w:val="28"/>
          <w:lang w:eastAsia="ru-RU"/>
        </w:rPr>
        <w:t>Правовые аспекты.</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Как правило, иностранные граждане имеют низкий уровень правовой грамотности, обусловленный недостатком актуальной информации о миграционном законодательстве и его изменениях, привычкой обращаться за содействием, прежде всего, к своим друзьям и знакомым. Таким образом, содействие адаптации иностранных граждан предполагает информирование иностранных граждан о нормах миграционного и трудового законодательства, механизмах защиты своих прав, возможностях получения государственной поддержки.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b/>
          <w:color w:val="273350"/>
          <w:sz w:val="28"/>
          <w:szCs w:val="28"/>
          <w:lang w:eastAsia="ru-RU"/>
        </w:rPr>
      </w:pPr>
      <w:r w:rsidRPr="000737CB">
        <w:rPr>
          <w:rFonts w:ascii="Times New Roman" w:eastAsia="Times New Roman" w:hAnsi="Times New Roman" w:cs="Times New Roman"/>
          <w:b/>
          <w:color w:val="273350"/>
          <w:sz w:val="28"/>
          <w:szCs w:val="28"/>
          <w:lang w:eastAsia="ru-RU"/>
        </w:rPr>
        <w:lastRenderedPageBreak/>
        <w:t>Социальные аспекты.</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Интеграция иностранных граждан невозможна без постоянного взаимодействия с местным населением, формирования позитивных, дружеских взаимоотношений на местном уровне. Пространство взаимодействия иностранных граждан и местного населения зачастую ограничено их рабочим местом. Представляется необходимым содействовать социальной интеграции иностранных граждан посредством развития форматов взаимодействия на местном уровне, повышению информированности жителей.</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b/>
          <w:color w:val="273350"/>
          <w:sz w:val="28"/>
          <w:szCs w:val="28"/>
          <w:lang w:eastAsia="ru-RU"/>
        </w:rPr>
      </w:pPr>
      <w:r w:rsidRPr="000737CB">
        <w:rPr>
          <w:rFonts w:ascii="Times New Roman" w:eastAsia="Times New Roman" w:hAnsi="Times New Roman" w:cs="Times New Roman"/>
          <w:b/>
          <w:color w:val="273350"/>
          <w:sz w:val="28"/>
          <w:szCs w:val="28"/>
          <w:lang w:eastAsia="ru-RU"/>
        </w:rPr>
        <w:t>Культурные аспекты.</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Зачастую иностранные работники, прибывшие в Российскую Федерацию, испытывают «культурный шок». Данное явление обусловлено следующими факторами: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1) растет доля трудовых мигрантов из сельской местности, плохо знакомых с ценностями городской культуры и городским образом жизни;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2) ухудшается уровень владения русским языком в странах происхождения иностранных граждан;</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3) в странах происхождения иностранных граждан возрастает роль религии и норм традиционной культуры, подразумевающих иные поведенческие стереотипы, нежели принятые в России.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Для преодоления культурного шока необходимо:</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информировать иностранных граждан о нормах, ценностях и стереотипах поведения, присущих местному населению;</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создавать условия для вовлечения иностранных граждан в культурную жизнь (проведение мероприятий направленных на ознакомления трудовых мигрантов с историей, культурой Российской Федерации, ценностях прививаемых в гражданском обществе,  организовывать мероприятия направленные на знакомства с культурой, праздниками как трудовых мигрантов так и местного населения) содействовать изучению мигрантами русского языка и культуры;</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проводить местные культурные мероприятия с вовлечением в них иностранных граждан (проведение мероприятий приуроченных к празднованию общегосударственных праздников «День Победы», «День России», «День Государственного флага Российской Федерации», «День Народного Единства»);</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способствовать информированию местных жителей о культуре и положении иностранных граждан.</w:t>
      </w:r>
    </w:p>
    <w:p w:rsidR="009B6B57"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lastRenderedPageBreak/>
        <w:t>При планировании мероприятий по адаптации и интеграции иностранных работников важно иметь в виду следующие моменты:</w:t>
      </w:r>
    </w:p>
    <w:p w:rsidR="009B6B57"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Каждый человек имеет индивидуальные стратегии поведения и психологические установки, на которые влияют прежде всего личные жизненные обстоятельства и опыт, а не только и не столько этнические, социальные, религиозные характеристики и принадлежность к гражданству.</w:t>
      </w:r>
    </w:p>
    <w:p w:rsidR="009B6B57"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Различные этнические культуры и религии имеют много общего — общие элементы идентичности следует подчеркивать. Такой подход поможет формированию общей гражданской идентичности, комфортной для каждого вне независимости от его религиозной и этнической при</w:t>
      </w:r>
      <w:r w:rsidRPr="000737CB">
        <w:rPr>
          <w:rFonts w:ascii="Times New Roman" w:eastAsia="Times New Roman" w:hAnsi="Times New Roman" w:cs="Times New Roman"/>
          <w:color w:val="273350"/>
          <w:sz w:val="28"/>
          <w:szCs w:val="28"/>
          <w:lang w:eastAsia="ru-RU"/>
        </w:rPr>
        <w:softHyphen/>
        <w:t>надлежности.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Необходимо поддерживать участие иностранных работников и местных жителей в совместных формах активности и общественной жизни, включая культурные и интеграционные мероприятия: площадки и форматы взаимодействия, построенные на основе взаимного интереса, уважения и солидарности между мигрантами и местным населением позволят сформировать местные сообщества, нетерпимые к националистическому и фундаменталистскому экстремизму.</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При планировании и проведении культурно-досуговых мероприятий в сфере адаптации и интеграции иностранных работников  необходимо соблюдать следующие условия:</w:t>
      </w:r>
    </w:p>
    <w:p w:rsidR="000737CB" w:rsidRPr="000737CB" w:rsidRDefault="000737CB" w:rsidP="009B6B57">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Общий интерес: проект должен представлять интерес, как для мигрантов, так и для местного населения, должен быть адекватен их запросам.</w:t>
      </w:r>
    </w:p>
    <w:p w:rsidR="000737CB" w:rsidRPr="000737CB" w:rsidRDefault="000737CB" w:rsidP="009B6B57">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Общая польза: участие в проекте должно приносить практическую пользу, как мигрантам, так и представителям местного населения.</w:t>
      </w:r>
    </w:p>
    <w:p w:rsidR="000737CB" w:rsidRPr="000737CB" w:rsidRDefault="000737CB" w:rsidP="009B6B57">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Учет особой специфики: необходимо понимать и учитывать культурные, религиозные, социальные и этнические особенности групп населения, для которых проводится мероприятие.</w:t>
      </w:r>
    </w:p>
    <w:p w:rsidR="000737CB" w:rsidRPr="000737CB" w:rsidRDefault="000737CB" w:rsidP="009B6B57">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Творческое использование интерактивных культурных практик: традиционная культура — богатый источник вдохновения для форматов социального взаимодействия, таких как танцы, песни, практики взаимопомощи и благотворительности  и др.</w:t>
      </w:r>
    </w:p>
    <w:p w:rsidR="000737CB" w:rsidRPr="000737CB" w:rsidRDefault="000737CB" w:rsidP="009B6B57">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Индивидуальное и неконкурентное участие: участники не должны быть сгруппированы по этническому, социальному, религиозному признаку в команды, способные победить или проиграть в соревновании.</w:t>
      </w:r>
    </w:p>
    <w:p w:rsidR="000737CB" w:rsidRPr="000737CB" w:rsidRDefault="000737CB" w:rsidP="009B6B57">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Активное вовлечение: особое внимание должно быть обращено на вовлечение представителей мигрантов и местного населения в процесс подготовки и проведения мероприятий, должно осуществляться своевременное и эффективное информирование о мероприятии и вовлечение мигрантов в качестве его участников.</w:t>
      </w:r>
    </w:p>
    <w:p w:rsidR="000737CB" w:rsidRPr="000737CB" w:rsidRDefault="000737CB" w:rsidP="009B6B57">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lastRenderedPageBreak/>
        <w:t>Взаимообмен опытом: мероприятие должно предполагать формат, в рамках которого возможно будет организовать активное и взаимовыгодное взаимодействие мигрантов и местного населения.</w:t>
      </w:r>
    </w:p>
    <w:p w:rsidR="000737CB" w:rsidRPr="000737CB" w:rsidRDefault="000737CB" w:rsidP="009B6B57">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Солидарность и толерантность: участники проекта должны воспринимать эти принципы в качестве действенных и руководящих, в реализации проекта не следует допускать дискриминации и языка вражды в отношении участников.</w:t>
      </w:r>
    </w:p>
    <w:p w:rsidR="000737CB" w:rsidRPr="000737CB" w:rsidRDefault="000737CB" w:rsidP="009B6B57">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Прямой контакт: непосредственное позитивное взаимодействие представителей мигрантов и местного населения способствует преодолению этнических стереотипов и ведет к гармонизации межнациональных отношений.</w:t>
      </w:r>
    </w:p>
    <w:p w:rsidR="000737CB" w:rsidRPr="000737CB" w:rsidRDefault="000737CB" w:rsidP="009B6B57">
      <w:pPr>
        <w:numPr>
          <w:ilvl w:val="0"/>
          <w:numId w:val="6"/>
        </w:numPr>
        <w:shd w:val="clear" w:color="auto" w:fill="FFFFFF"/>
        <w:spacing w:before="100" w:beforeAutospacing="1" w:after="0"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Общая идентичность: формат культурного мероприятия должен подчеркивать общее, а не различное, в культуре и иных особенностях участвующих групп, вызывать сопричастность местному сообществу, гендерным и иным социальным группам (женщины, мужчины, рабочие, соседи, жители одного города, района, муниципалитета и т.д.) вне зависимости от гражданства, национальности и религиозных взглядов участников.</w:t>
      </w:r>
    </w:p>
    <w:p w:rsidR="009B6B57" w:rsidRDefault="009B6B57" w:rsidP="009B6B57">
      <w:pPr>
        <w:shd w:val="clear" w:color="auto" w:fill="FFFFFF"/>
        <w:spacing w:after="168" w:line="240" w:lineRule="auto"/>
        <w:ind w:firstLine="709"/>
        <w:rPr>
          <w:rFonts w:ascii="Times New Roman" w:eastAsia="Times New Roman" w:hAnsi="Times New Roman" w:cs="Times New Roman"/>
          <w:b/>
          <w:bCs/>
          <w:color w:val="273350"/>
          <w:sz w:val="28"/>
          <w:szCs w:val="28"/>
          <w:lang w:eastAsia="ru-RU"/>
        </w:rPr>
      </w:pPr>
    </w:p>
    <w:p w:rsidR="000737CB" w:rsidRPr="000737CB" w:rsidRDefault="000737CB" w:rsidP="009B6B57">
      <w:pPr>
        <w:shd w:val="clear" w:color="auto" w:fill="FFFFFF"/>
        <w:spacing w:after="168" w:line="240" w:lineRule="auto"/>
        <w:ind w:firstLine="709"/>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color w:val="273350"/>
          <w:sz w:val="28"/>
          <w:szCs w:val="28"/>
          <w:lang w:eastAsia="ru-RU"/>
        </w:rPr>
        <w:t>VI. Вопросы профилактики терроризма</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В соответствии с Федеральным законом от 06.03.2006 № 35-ФЗ (ред. от 10.07.2023) «О противодействии терроризму» противодействием терроризму является деятельность органов государственной власти и органов местного самоуправления, </w:t>
      </w:r>
      <w:r w:rsidRPr="009B6B57">
        <w:rPr>
          <w:rFonts w:ascii="Times New Roman" w:eastAsia="Times New Roman" w:hAnsi="Times New Roman" w:cs="Times New Roman"/>
          <w:b/>
          <w:bCs/>
          <w:color w:val="273350"/>
          <w:sz w:val="28"/>
          <w:szCs w:val="28"/>
          <w:u w:val="single"/>
          <w:lang w:eastAsia="ru-RU"/>
        </w:rPr>
        <w:t>а также физических и юридических лиц</w:t>
      </w:r>
      <w:r w:rsidRPr="000737CB">
        <w:rPr>
          <w:rFonts w:ascii="Times New Roman" w:eastAsia="Times New Roman" w:hAnsi="Times New Roman" w:cs="Times New Roman"/>
          <w:color w:val="273350"/>
          <w:sz w:val="28"/>
          <w:szCs w:val="28"/>
          <w:lang w:eastAsia="ru-RU"/>
        </w:rPr>
        <w:t> по предупреждению терроризма, в том числе по выявлению и устранению причин и условий, способствующих совершению террористических актов (профилактика терроризма).</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Президентом Российской Федерации утвержден Комплексный план противодействия идеологии терроризма в Российской Федерации на 2019 – 2023 годы (№ ПР-2665) пункт 1.5. которого предусматривает организацию работы по доведению лицам,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 норм законодательства Российской Федерации,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или действия которых направлены на насильственное изменение основ конституционного строя России, </w:t>
      </w:r>
      <w:r w:rsidRPr="009B6B57">
        <w:rPr>
          <w:rFonts w:ascii="Times New Roman" w:eastAsia="Times New Roman" w:hAnsi="Times New Roman" w:cs="Times New Roman"/>
          <w:b/>
          <w:bCs/>
          <w:color w:val="273350"/>
          <w:sz w:val="28"/>
          <w:szCs w:val="28"/>
          <w:u w:val="single"/>
          <w:lang w:eastAsia="ru-RU"/>
        </w:rPr>
        <w:t>с привлечением работодателей,</w:t>
      </w:r>
      <w:r w:rsidRPr="000737CB">
        <w:rPr>
          <w:rFonts w:ascii="Times New Roman" w:eastAsia="Times New Roman" w:hAnsi="Times New Roman" w:cs="Times New Roman"/>
          <w:color w:val="273350"/>
          <w:sz w:val="28"/>
          <w:szCs w:val="28"/>
          <w:lang w:eastAsia="ru-RU"/>
        </w:rPr>
        <w:t> представителей религиозных и общественных организаций.</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color w:val="273350"/>
          <w:sz w:val="28"/>
          <w:szCs w:val="28"/>
          <w:lang w:eastAsia="ru-RU"/>
        </w:rPr>
        <w:t xml:space="preserve">С учетом изложенного предлагается довести до каждого иностранного гражданина (лица без гражданства) следующую информацию об ответственности за совершение преступлений, </w:t>
      </w:r>
      <w:r w:rsidRPr="009B6B57">
        <w:rPr>
          <w:rFonts w:ascii="Times New Roman" w:eastAsia="Times New Roman" w:hAnsi="Times New Roman" w:cs="Times New Roman"/>
          <w:b/>
          <w:bCs/>
          <w:color w:val="273350"/>
          <w:sz w:val="28"/>
          <w:szCs w:val="28"/>
          <w:lang w:eastAsia="ru-RU"/>
        </w:rPr>
        <w:lastRenderedPageBreak/>
        <w:t>предусмотренных отдельными статьями Уголовного кодекса Российской Федерации (далее – УК РФ):</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1. Ст. 205, 205.1 УК РФ: совершение террористического акта влечет ответственность </w:t>
      </w:r>
      <w:r w:rsidRPr="000737CB">
        <w:rPr>
          <w:rFonts w:ascii="Times New Roman" w:eastAsia="Times New Roman" w:hAnsi="Times New Roman" w:cs="Times New Roman"/>
          <w:color w:val="273350"/>
          <w:sz w:val="28"/>
          <w:szCs w:val="28"/>
          <w:u w:val="single"/>
          <w:lang w:eastAsia="ru-RU"/>
        </w:rPr>
        <w:t>вплоть до пожизненного лишения свободы</w:t>
      </w:r>
      <w:r w:rsidRPr="000737CB">
        <w:rPr>
          <w:rFonts w:ascii="Times New Roman" w:eastAsia="Times New Roman" w:hAnsi="Times New Roman" w:cs="Times New Roman"/>
          <w:color w:val="273350"/>
          <w:sz w:val="28"/>
          <w:szCs w:val="28"/>
          <w:lang w:eastAsia="ru-RU"/>
        </w:rPr>
        <w:t>. Содействие террористической деятельности предусматривает наказание </w:t>
      </w:r>
      <w:r w:rsidRPr="000737CB">
        <w:rPr>
          <w:rFonts w:ascii="Times New Roman" w:eastAsia="Times New Roman" w:hAnsi="Times New Roman" w:cs="Times New Roman"/>
          <w:color w:val="273350"/>
          <w:sz w:val="28"/>
          <w:szCs w:val="28"/>
          <w:u w:val="single"/>
          <w:lang w:eastAsia="ru-RU"/>
        </w:rPr>
        <w:t>вплоть до пожизненного лишения свободы</w:t>
      </w:r>
      <w:r w:rsidRPr="000737CB">
        <w:rPr>
          <w:rFonts w:ascii="Times New Roman" w:eastAsia="Times New Roman" w:hAnsi="Times New Roman" w:cs="Times New Roman"/>
          <w:color w:val="273350"/>
          <w:sz w:val="28"/>
          <w:szCs w:val="28"/>
          <w:lang w:eastAsia="ru-RU"/>
        </w:rPr>
        <w:t>.</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2. Ст. 205.2 УК РФ: публичные призывы к осуществлению террористической деятельности, публичное оправдание терроризма или пропаганда терроризма в том числе с помощью сети «Интернет» наказываются </w:t>
      </w:r>
      <w:r w:rsidRPr="000737CB">
        <w:rPr>
          <w:rFonts w:ascii="Times New Roman" w:eastAsia="Times New Roman" w:hAnsi="Times New Roman" w:cs="Times New Roman"/>
          <w:color w:val="273350"/>
          <w:sz w:val="28"/>
          <w:szCs w:val="28"/>
          <w:u w:val="single"/>
          <w:lang w:eastAsia="ru-RU"/>
        </w:rPr>
        <w:t>лишением свободы на срок до семи лет</w:t>
      </w:r>
      <w:r w:rsidRPr="000737CB">
        <w:rPr>
          <w:rFonts w:ascii="Times New Roman" w:eastAsia="Times New Roman" w:hAnsi="Times New Roman" w:cs="Times New Roman"/>
          <w:color w:val="273350"/>
          <w:sz w:val="28"/>
          <w:szCs w:val="28"/>
          <w:lang w:eastAsia="ru-RU"/>
        </w:rPr>
        <w:t>.</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3. Ст. 282.2 УК РФ: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наказывается </w:t>
      </w:r>
      <w:r w:rsidRPr="000737CB">
        <w:rPr>
          <w:rFonts w:ascii="Times New Roman" w:eastAsia="Times New Roman" w:hAnsi="Times New Roman" w:cs="Times New Roman"/>
          <w:color w:val="273350"/>
          <w:sz w:val="28"/>
          <w:szCs w:val="28"/>
          <w:u w:val="single"/>
          <w:lang w:eastAsia="ru-RU"/>
        </w:rPr>
        <w:t>лишением свободы на срок до шести лет</w:t>
      </w:r>
      <w:r w:rsidRPr="000737CB">
        <w:rPr>
          <w:rFonts w:ascii="Times New Roman" w:eastAsia="Times New Roman" w:hAnsi="Times New Roman" w:cs="Times New Roman"/>
          <w:color w:val="273350"/>
          <w:sz w:val="28"/>
          <w:szCs w:val="28"/>
          <w:lang w:eastAsia="ru-RU"/>
        </w:rPr>
        <w:t>.</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4. Ст. 282.3. УК РФ: предоставление или сбор средств либо оказание финансовых услуг, предназначенных для финансирования организации, экстремистской направленности либо для обеспечения деятельности экстремистской организации наказывается </w:t>
      </w:r>
      <w:r w:rsidRPr="000737CB">
        <w:rPr>
          <w:rFonts w:ascii="Times New Roman" w:eastAsia="Times New Roman" w:hAnsi="Times New Roman" w:cs="Times New Roman"/>
          <w:color w:val="273350"/>
          <w:sz w:val="28"/>
          <w:szCs w:val="28"/>
          <w:u w:val="single"/>
          <w:lang w:eastAsia="ru-RU"/>
        </w:rPr>
        <w:t>лишением свободы на срок до восьми лет</w:t>
      </w:r>
      <w:r w:rsidRPr="000737CB">
        <w:rPr>
          <w:rFonts w:ascii="Times New Roman" w:eastAsia="Times New Roman" w:hAnsi="Times New Roman" w:cs="Times New Roman"/>
          <w:color w:val="273350"/>
          <w:sz w:val="28"/>
          <w:szCs w:val="28"/>
          <w:lang w:eastAsia="ru-RU"/>
        </w:rPr>
        <w:t>.</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5. Ст. 282 УК РФ: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наказываются </w:t>
      </w:r>
      <w:r w:rsidRPr="000737CB">
        <w:rPr>
          <w:rFonts w:ascii="Times New Roman" w:eastAsia="Times New Roman" w:hAnsi="Times New Roman" w:cs="Times New Roman"/>
          <w:color w:val="273350"/>
          <w:sz w:val="28"/>
          <w:szCs w:val="28"/>
          <w:u w:val="single"/>
          <w:lang w:eastAsia="ru-RU"/>
        </w:rPr>
        <w:t>лишением свободы на срок до шести лет</w:t>
      </w:r>
      <w:r w:rsidRPr="000737CB">
        <w:rPr>
          <w:rFonts w:ascii="Times New Roman" w:eastAsia="Times New Roman" w:hAnsi="Times New Roman" w:cs="Times New Roman"/>
          <w:color w:val="273350"/>
          <w:sz w:val="28"/>
          <w:szCs w:val="28"/>
          <w:lang w:eastAsia="ru-RU"/>
        </w:rPr>
        <w:t>.</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6. Ст. 280 УК РФ: публичные призывы к осуществлению экстремистской деятельности, в том числе с помощью сети «Интернет» наказываются </w:t>
      </w:r>
      <w:r w:rsidRPr="000737CB">
        <w:rPr>
          <w:rFonts w:ascii="Times New Roman" w:eastAsia="Times New Roman" w:hAnsi="Times New Roman" w:cs="Times New Roman"/>
          <w:color w:val="273350"/>
          <w:sz w:val="28"/>
          <w:szCs w:val="28"/>
          <w:u w:val="single"/>
          <w:lang w:eastAsia="ru-RU"/>
        </w:rPr>
        <w:t>лишением свободы на срок до пяти лет</w:t>
      </w:r>
      <w:r w:rsidRPr="000737CB">
        <w:rPr>
          <w:rFonts w:ascii="Times New Roman" w:eastAsia="Times New Roman" w:hAnsi="Times New Roman" w:cs="Times New Roman"/>
          <w:color w:val="273350"/>
          <w:sz w:val="28"/>
          <w:szCs w:val="28"/>
          <w:lang w:eastAsia="ru-RU"/>
        </w:rPr>
        <w:t>.</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7. Ст. 280.3 УК РФ: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органами Российской Федерации своих полномочий,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w:t>
      </w:r>
      <w:r w:rsidRPr="000737CB">
        <w:rPr>
          <w:rFonts w:ascii="Times New Roman" w:eastAsia="Times New Roman" w:hAnsi="Times New Roman" w:cs="Times New Roman"/>
          <w:color w:val="273350"/>
          <w:sz w:val="28"/>
          <w:szCs w:val="28"/>
          <w:u w:val="single"/>
          <w:lang w:eastAsia="ru-RU"/>
        </w:rPr>
        <w:t>наказываются штрафом до одного миллиона рублей, либо лишением свободы на срок до семи лет.</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 xml:space="preserve">8. Ст. 208 УК РФ: участие в вооруженном конфликте, или в военных действиях в целях, противоречащих интересам  Российской </w:t>
      </w:r>
      <w:r w:rsidRPr="000737CB">
        <w:rPr>
          <w:rFonts w:ascii="Times New Roman" w:eastAsia="Times New Roman" w:hAnsi="Times New Roman" w:cs="Times New Roman"/>
          <w:color w:val="273350"/>
          <w:sz w:val="28"/>
          <w:szCs w:val="28"/>
          <w:lang w:eastAsia="ru-RU"/>
        </w:rPr>
        <w:lastRenderedPageBreak/>
        <w:t>Федерации: </w:t>
      </w:r>
      <w:r w:rsidRPr="000737CB">
        <w:rPr>
          <w:rFonts w:ascii="Times New Roman" w:eastAsia="Times New Roman" w:hAnsi="Times New Roman" w:cs="Times New Roman"/>
          <w:color w:val="273350"/>
          <w:sz w:val="28"/>
          <w:szCs w:val="28"/>
          <w:u w:val="single"/>
          <w:lang w:eastAsia="ru-RU"/>
        </w:rPr>
        <w:t>наказывается лишением свобода на срок от восьми до пятнадцати лет</w:t>
      </w:r>
      <w:r w:rsidRPr="000737CB">
        <w:rPr>
          <w:rFonts w:ascii="Times New Roman" w:eastAsia="Times New Roman" w:hAnsi="Times New Roman" w:cs="Times New Roman"/>
          <w:color w:val="273350"/>
          <w:sz w:val="28"/>
          <w:szCs w:val="28"/>
          <w:lang w:eastAsia="ru-RU"/>
        </w:rPr>
        <w:t>.</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9. Ст. 212 УК РФ: участие в массовых беспорядках, сопровождавшихся насилием, уничтожением имущества, применением веществ и предметов, представляющих опасность для окружающих, а также оказанием вооруженного сопротивления представителю власти: </w:t>
      </w:r>
      <w:r w:rsidRPr="000737CB">
        <w:rPr>
          <w:rFonts w:ascii="Times New Roman" w:eastAsia="Times New Roman" w:hAnsi="Times New Roman" w:cs="Times New Roman"/>
          <w:color w:val="273350"/>
          <w:sz w:val="28"/>
          <w:szCs w:val="28"/>
          <w:u w:val="single"/>
          <w:lang w:eastAsia="ru-RU"/>
        </w:rPr>
        <w:t>наказывается лишением свободы на срок до восьми лет</w:t>
      </w:r>
      <w:r w:rsidRPr="000737CB">
        <w:rPr>
          <w:rFonts w:ascii="Times New Roman" w:eastAsia="Times New Roman" w:hAnsi="Times New Roman" w:cs="Times New Roman"/>
          <w:color w:val="273350"/>
          <w:sz w:val="28"/>
          <w:szCs w:val="28"/>
          <w:lang w:eastAsia="ru-RU"/>
        </w:rPr>
        <w:t>.</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u w:val="single"/>
          <w:lang w:eastAsia="ru-RU"/>
        </w:rPr>
        <w:t>Примечание к ст. 205 УК РФ: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color w:val="273350"/>
          <w:sz w:val="28"/>
          <w:szCs w:val="28"/>
          <w:u w:val="single"/>
          <w:lang w:eastAsia="ru-RU"/>
        </w:rPr>
        <w:t>Ст. 205.6 УК РФ: несообщение в органы власти о лице (лицах), которое готовит, совершает или совершило преступления террористического характера</w:t>
      </w:r>
      <w:r w:rsidRPr="000737CB">
        <w:rPr>
          <w:rFonts w:ascii="Times New Roman" w:eastAsia="Times New Roman" w:hAnsi="Times New Roman" w:cs="Times New Roman"/>
          <w:color w:val="273350"/>
          <w:sz w:val="28"/>
          <w:szCs w:val="28"/>
          <w:u w:val="single"/>
          <w:lang w:eastAsia="ru-RU"/>
        </w:rPr>
        <w:t> </w:t>
      </w:r>
      <w:r w:rsidRPr="009B6B57">
        <w:rPr>
          <w:rFonts w:ascii="Times New Roman" w:eastAsia="Times New Roman" w:hAnsi="Times New Roman" w:cs="Times New Roman"/>
          <w:b/>
          <w:bCs/>
          <w:color w:val="273350"/>
          <w:sz w:val="28"/>
          <w:szCs w:val="28"/>
          <w:u w:val="single"/>
          <w:lang w:eastAsia="ru-RU"/>
        </w:rPr>
        <w:t>наказываются лишением свободы на срок  до 1 года.</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С целью защиты интересов и безопасности Российской Федерации, прав и свобод граждан России Федеральным законом от 04.03.2022 N 32-ФЗ введена уголовная ответственность за распространение заведомо ложной информации об использовании Вооруженных Сил России. В УК РФ включена статья 207.3, устанавливающая ответственность за публичное распространение под видом достоверных сообщений заведомо ложной информации об использовании Вооруженных Сил Российской Федерации в целях защиты интересов России и ее граждан, поддержания международного мира и безопасности. Это деяние наказывается штрафом в размере до пяти миллионов рублей, либо лишением свободы на срок до десяти лет.</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УК РФ также дополнен статьей 280.3, предусматривающей ответственность за публичные действия, направленные на дискредитацию использования Вооруженных Сил Российской Федерации, в том числе за публичные призывы к воспрепятствованию их использования наказываются штрафом до одного миллиона рублей либо лишением свободы на срок до пяти лет.</w:t>
      </w:r>
    </w:p>
    <w:p w:rsidR="000737CB" w:rsidRPr="000737CB" w:rsidRDefault="000737CB" w:rsidP="009B6B57">
      <w:pPr>
        <w:shd w:val="clear" w:color="auto" w:fill="FFFFFF"/>
        <w:spacing w:after="168" w:line="240" w:lineRule="auto"/>
        <w:ind w:firstLine="709"/>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color w:val="273350"/>
          <w:sz w:val="28"/>
          <w:szCs w:val="28"/>
          <w:lang w:eastAsia="ru-RU"/>
        </w:rPr>
        <w:t>VII. Порядок заключения контракта о прохождении военной службы   в Вооруженных Силах РФ.</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Указ Президента Российской Федерации от 15 мая 2023 г. № 350 упростил получение гражданства Российской Федерации иностранными гражданами, приняты соответствующие изменения в законодательство.</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Иностранный гражданин имеет право заключить контракт о прохождении военной службы в Вооруженных Силах Российской Федерации сроком не менее чем на один год. Во время прохождения службы на него распространяются все социальные гарантии, выплаты и льготы, как на гражданина Российской Федерации.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lastRenderedPageBreak/>
        <w:t>Кроме того, подписав контракт, иностранный гражданин, его супруга, дети и родители имеют право на получение российского гражданства в упрощенном порядке, без необходимости непрерывного проживания на территории Российской Федерации в течение пяти лет.</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i/>
          <w:iCs/>
          <w:color w:val="273350"/>
          <w:sz w:val="28"/>
          <w:szCs w:val="28"/>
          <w:lang w:eastAsia="ru-RU"/>
        </w:rPr>
        <w:t>Федеральные выплаты</w:t>
      </w:r>
    </w:p>
    <w:p w:rsidR="000737CB" w:rsidRPr="000737CB" w:rsidRDefault="000737CB" w:rsidP="009B6B57">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Единовременная выплата при заключении контракта 315 тыс. руб.</w:t>
      </w:r>
    </w:p>
    <w:p w:rsidR="000737CB" w:rsidRPr="000737CB" w:rsidRDefault="000737CB" w:rsidP="009B6B57">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Денежное довольствие в зоне специальной военной операции: от 204 тыс. руб. в месяц (в зависимости от воинского звания, должности и выслуги лет).</w:t>
      </w:r>
    </w:p>
    <w:p w:rsidR="000737CB" w:rsidRPr="000737CB" w:rsidRDefault="000737CB" w:rsidP="009B6B57">
      <w:pPr>
        <w:numPr>
          <w:ilvl w:val="0"/>
          <w:numId w:val="7"/>
        </w:numPr>
        <w:shd w:val="clear" w:color="auto" w:fill="FFFFFF"/>
        <w:spacing w:before="100" w:beforeAutospacing="1" w:after="0"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Суточные (4240 руб.), премиальные (от 50 тыс. до 1 млн. руб.) и иные выплаты.</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i/>
          <w:iCs/>
          <w:color w:val="273350"/>
          <w:sz w:val="28"/>
          <w:szCs w:val="28"/>
          <w:lang w:eastAsia="ru-RU"/>
        </w:rPr>
        <w:t>Статус ветерана боевых действий и соответствующие льготы</w:t>
      </w:r>
    </w:p>
    <w:p w:rsidR="000737CB" w:rsidRPr="000737CB" w:rsidRDefault="000737CB" w:rsidP="009B6B57">
      <w:pPr>
        <w:numPr>
          <w:ilvl w:val="0"/>
          <w:numId w:val="8"/>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льготное обеспечение жильем;</w:t>
      </w:r>
    </w:p>
    <w:p w:rsidR="000737CB" w:rsidRPr="000737CB" w:rsidRDefault="000737CB" w:rsidP="009B6B57">
      <w:pPr>
        <w:numPr>
          <w:ilvl w:val="0"/>
          <w:numId w:val="8"/>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первоочередное право на приобретение садовых земельных участков;</w:t>
      </w:r>
    </w:p>
    <w:p w:rsidR="000737CB" w:rsidRPr="000737CB" w:rsidRDefault="000737CB" w:rsidP="009B6B57">
      <w:pPr>
        <w:numPr>
          <w:ilvl w:val="0"/>
          <w:numId w:val="8"/>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компенсация расходов на оплату жилых помещений (в размере 50%);</w:t>
      </w:r>
    </w:p>
    <w:p w:rsidR="000737CB" w:rsidRPr="000737CB" w:rsidRDefault="000737CB" w:rsidP="009B6B57">
      <w:pPr>
        <w:numPr>
          <w:ilvl w:val="0"/>
          <w:numId w:val="8"/>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внеконкурсное поступление в высшие учебные заведения;</w:t>
      </w:r>
    </w:p>
    <w:p w:rsidR="000737CB" w:rsidRPr="000737CB" w:rsidRDefault="000737CB" w:rsidP="009B6B57">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преимущественное пользование всеми видами услуг учреждений; связи, культурно-просветительских и спортивно-оздоровительных учреждений.</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i/>
          <w:iCs/>
          <w:color w:val="273350"/>
          <w:sz w:val="28"/>
          <w:szCs w:val="28"/>
          <w:lang w:eastAsia="ru-RU"/>
        </w:rPr>
        <w:t>Областные и муниципальные меры поддержки</w:t>
      </w:r>
    </w:p>
    <w:p w:rsidR="000737CB" w:rsidRPr="000737CB" w:rsidRDefault="000737CB" w:rsidP="009B6B57">
      <w:pPr>
        <w:numPr>
          <w:ilvl w:val="0"/>
          <w:numId w:val="9"/>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Бесплатный проезд членов семей участников СВО на общественном транспорте города Воронежа.</w:t>
      </w:r>
    </w:p>
    <w:p w:rsidR="000737CB" w:rsidRPr="000737CB" w:rsidRDefault="000737CB" w:rsidP="009B6B57">
      <w:pPr>
        <w:numPr>
          <w:ilvl w:val="0"/>
          <w:numId w:val="9"/>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Освобождение от платы за ребенка в муниципальных детских садах.</w:t>
      </w:r>
    </w:p>
    <w:p w:rsidR="000737CB" w:rsidRPr="000737CB" w:rsidRDefault="000737CB" w:rsidP="009B6B57">
      <w:pPr>
        <w:numPr>
          <w:ilvl w:val="0"/>
          <w:numId w:val="9"/>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Детям военнослужащих – места в муниципальных детских садах вне очереди.</w:t>
      </w:r>
    </w:p>
    <w:p w:rsidR="000737CB" w:rsidRPr="000737CB" w:rsidRDefault="000737CB" w:rsidP="009B6B57">
      <w:pPr>
        <w:numPr>
          <w:ilvl w:val="0"/>
          <w:numId w:val="9"/>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Детям военнослужащих – бесплатное двухразовое горячее питание в школе.</w:t>
      </w:r>
    </w:p>
    <w:p w:rsidR="000737CB" w:rsidRPr="000737CB" w:rsidRDefault="000737CB" w:rsidP="009B6B57">
      <w:pPr>
        <w:numPr>
          <w:ilvl w:val="0"/>
          <w:numId w:val="9"/>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Членам семей военнослужащих оказывается бесплатная психологическая помощь.</w:t>
      </w:r>
    </w:p>
    <w:p w:rsidR="000737CB" w:rsidRPr="000737CB" w:rsidRDefault="000737CB" w:rsidP="009B6B57">
      <w:pPr>
        <w:numPr>
          <w:ilvl w:val="0"/>
          <w:numId w:val="9"/>
        </w:numPr>
        <w:shd w:val="clear" w:color="auto" w:fill="FFFFFF"/>
        <w:spacing w:before="100" w:beforeAutospacing="1" w:after="0"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Членам семей военнослужащих – содействие в оформлении социальных и иных выплат.</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i/>
          <w:iCs/>
          <w:color w:val="273350"/>
          <w:sz w:val="28"/>
          <w:szCs w:val="28"/>
          <w:lang w:eastAsia="ru-RU"/>
        </w:rPr>
        <w:t>Дополнительные социальные льготы и гарантии</w:t>
      </w:r>
    </w:p>
    <w:p w:rsidR="000737CB" w:rsidRPr="000737CB" w:rsidRDefault="000737CB" w:rsidP="009B6B57">
      <w:pPr>
        <w:numPr>
          <w:ilvl w:val="0"/>
          <w:numId w:val="10"/>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Кредитные и налоговые каникулы.</w:t>
      </w:r>
    </w:p>
    <w:p w:rsidR="000737CB" w:rsidRPr="000737CB" w:rsidRDefault="000737CB" w:rsidP="009B6B57">
      <w:pPr>
        <w:numPr>
          <w:ilvl w:val="0"/>
          <w:numId w:val="10"/>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Целевой жилищный займ для приобретения жилья с даты включения в реестр участников накопительно-ипотечной системы.</w:t>
      </w:r>
    </w:p>
    <w:p w:rsidR="000737CB" w:rsidRPr="000737CB" w:rsidRDefault="000737CB" w:rsidP="009B6B57">
      <w:pPr>
        <w:numPr>
          <w:ilvl w:val="0"/>
          <w:numId w:val="10"/>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Бюджетные места для обучения детей в вузах.</w:t>
      </w:r>
    </w:p>
    <w:p w:rsidR="000737CB" w:rsidRPr="000737CB" w:rsidRDefault="000737CB" w:rsidP="009B6B57">
      <w:pPr>
        <w:numPr>
          <w:ilvl w:val="0"/>
          <w:numId w:val="10"/>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lastRenderedPageBreak/>
        <w:t>Бесплатный отдых детей в летних оздоровительных лагерях.</w:t>
      </w:r>
    </w:p>
    <w:p w:rsidR="000737CB" w:rsidRPr="000737CB" w:rsidRDefault="000737CB" w:rsidP="009B6B57">
      <w:pPr>
        <w:numPr>
          <w:ilvl w:val="0"/>
          <w:numId w:val="10"/>
        </w:numPr>
        <w:shd w:val="clear" w:color="auto" w:fill="FFFFFF"/>
        <w:spacing w:before="100" w:beforeAutospacing="1" w:after="0"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Социальная программа реабилитации и адаптации (трудоустройство и предоставление жилья).</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i/>
          <w:iCs/>
          <w:color w:val="273350"/>
          <w:sz w:val="28"/>
          <w:szCs w:val="28"/>
          <w:lang w:eastAsia="ru-RU"/>
        </w:rPr>
        <w:t>Требования к кандидатам</w:t>
      </w:r>
    </w:p>
    <w:p w:rsidR="000737CB" w:rsidRPr="000737CB" w:rsidRDefault="000737CB" w:rsidP="009B6B57">
      <w:pPr>
        <w:numPr>
          <w:ilvl w:val="0"/>
          <w:numId w:val="11"/>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Возраст от 18 лет.      </w:t>
      </w:r>
    </w:p>
    <w:p w:rsidR="000737CB" w:rsidRPr="000737CB" w:rsidRDefault="000737CB" w:rsidP="009B6B57">
      <w:pPr>
        <w:numPr>
          <w:ilvl w:val="0"/>
          <w:numId w:val="11"/>
        </w:numPr>
        <w:shd w:val="clear" w:color="auto" w:fill="FFFFFF"/>
        <w:spacing w:before="100" w:beforeAutospacing="1" w:after="0"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Годность по состоянию здоровья.</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i/>
          <w:iCs/>
          <w:color w:val="273350"/>
          <w:sz w:val="28"/>
          <w:szCs w:val="28"/>
          <w:lang w:eastAsia="ru-RU"/>
        </w:rPr>
        <w:t>Перечень документов</w:t>
      </w:r>
    </w:p>
    <w:p w:rsidR="000737CB" w:rsidRPr="000737CB" w:rsidRDefault="000737CB" w:rsidP="009B6B57">
      <w:pPr>
        <w:numPr>
          <w:ilvl w:val="0"/>
          <w:numId w:val="1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Автобиография и анкета (форма на сайте contract.mil.ru).</w:t>
      </w:r>
    </w:p>
    <w:p w:rsidR="000737CB" w:rsidRPr="000737CB" w:rsidRDefault="000737CB" w:rsidP="009B6B57">
      <w:pPr>
        <w:numPr>
          <w:ilvl w:val="0"/>
          <w:numId w:val="1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Паспорт.</w:t>
      </w:r>
    </w:p>
    <w:p w:rsidR="000737CB" w:rsidRPr="000737CB" w:rsidRDefault="000737CB" w:rsidP="009B6B57">
      <w:pPr>
        <w:numPr>
          <w:ilvl w:val="0"/>
          <w:numId w:val="1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Военный билет (при наличии).</w:t>
      </w:r>
    </w:p>
    <w:p w:rsidR="000737CB" w:rsidRPr="000737CB" w:rsidRDefault="000737CB" w:rsidP="009B6B57">
      <w:pPr>
        <w:numPr>
          <w:ilvl w:val="0"/>
          <w:numId w:val="1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Свидетельства о браке и рождении детей (при наличии).</w:t>
      </w:r>
    </w:p>
    <w:p w:rsidR="000737CB" w:rsidRPr="000737CB" w:rsidRDefault="000737CB" w:rsidP="009B6B57">
      <w:pPr>
        <w:numPr>
          <w:ilvl w:val="0"/>
          <w:numId w:val="12"/>
        </w:numPr>
        <w:shd w:val="clear" w:color="auto" w:fill="FFFFFF"/>
        <w:spacing w:before="100" w:beforeAutospacing="1" w:after="0"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Документы об образовании.</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color w:val="273350"/>
          <w:sz w:val="28"/>
          <w:szCs w:val="28"/>
          <w:lang w:eastAsia="ru-RU"/>
        </w:rPr>
        <w:t>Контракт заключается на 1 год и более</w:t>
      </w:r>
    </w:p>
    <w:p w:rsidR="000737CB" w:rsidRPr="000737CB" w:rsidRDefault="000737CB" w:rsidP="009B6B57">
      <w:pPr>
        <w:shd w:val="clear" w:color="auto" w:fill="FFFFFF"/>
        <w:spacing w:after="168" w:line="240" w:lineRule="auto"/>
        <w:ind w:firstLine="709"/>
        <w:rPr>
          <w:rFonts w:ascii="Times New Roman" w:eastAsia="Times New Roman" w:hAnsi="Times New Roman" w:cs="Times New Roman"/>
          <w:color w:val="273350"/>
          <w:sz w:val="28"/>
          <w:szCs w:val="28"/>
          <w:lang w:eastAsia="ru-RU"/>
        </w:rPr>
      </w:pPr>
      <w:r w:rsidRPr="009B6B57">
        <w:rPr>
          <w:rFonts w:ascii="Times New Roman" w:eastAsia="Times New Roman" w:hAnsi="Times New Roman" w:cs="Times New Roman"/>
          <w:b/>
          <w:bCs/>
          <w:color w:val="273350"/>
          <w:sz w:val="28"/>
          <w:szCs w:val="28"/>
          <w:lang w:eastAsia="ru-RU"/>
        </w:rPr>
        <w:t>VIII. Ответственность работодателя</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Согласно статьям 18.9 - 18.17 Кодекса Российской Федерации об административных правонарушениях (далее – КоАП) от 30.12.2001 № 195-ФЗ:</w:t>
      </w:r>
    </w:p>
    <w:p w:rsidR="000737CB" w:rsidRPr="000737CB" w:rsidRDefault="000737CB" w:rsidP="009B6B57">
      <w:pPr>
        <w:shd w:val="clear" w:color="auto" w:fill="FFFFFF"/>
        <w:spacing w:after="168" w:line="240" w:lineRule="auto"/>
        <w:ind w:firstLine="709"/>
        <w:jc w:val="both"/>
        <w:rPr>
          <w:rFonts w:ascii="Times New Roman" w:eastAsia="Times New Roman" w:hAnsi="Times New Roman" w:cs="Times New Roman"/>
          <w:color w:val="273350"/>
          <w:sz w:val="28"/>
          <w:szCs w:val="28"/>
          <w:lang w:eastAsia="ru-RU"/>
        </w:rPr>
      </w:pPr>
      <w:r w:rsidRPr="000737CB">
        <w:rPr>
          <w:rFonts w:ascii="Times New Roman" w:eastAsia="Times New Roman" w:hAnsi="Times New Roman" w:cs="Times New Roman"/>
          <w:color w:val="273350"/>
          <w:sz w:val="28"/>
          <w:szCs w:val="28"/>
          <w:lang w:eastAsia="ru-RU"/>
        </w:rPr>
        <w:t>1.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9022B4" w:rsidRDefault="000737CB" w:rsidP="009B6B57">
      <w:pPr>
        <w:shd w:val="clear" w:color="auto" w:fill="FFFFFF"/>
        <w:spacing w:after="168" w:line="240" w:lineRule="auto"/>
        <w:ind w:firstLine="709"/>
        <w:jc w:val="both"/>
      </w:pPr>
      <w:r w:rsidRPr="000737CB">
        <w:rPr>
          <w:rFonts w:ascii="Times New Roman" w:eastAsia="Times New Roman" w:hAnsi="Times New Roman" w:cs="Times New Roman"/>
          <w:color w:val="273350"/>
          <w:sz w:val="28"/>
          <w:szCs w:val="28"/>
          <w:lang w:eastAsia="ru-RU"/>
        </w:rPr>
        <w:t>2.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влечет наложение администрат</w:t>
      </w:r>
      <w:r w:rsidR="009B6B57">
        <w:rPr>
          <w:rFonts w:ascii="Times New Roman" w:eastAsia="Times New Roman" w:hAnsi="Times New Roman" w:cs="Times New Roman"/>
          <w:color w:val="273350"/>
          <w:sz w:val="28"/>
          <w:szCs w:val="28"/>
          <w:lang w:eastAsia="ru-RU"/>
        </w:rPr>
        <w:t>ивной ответственности.</w:t>
      </w:r>
    </w:p>
    <w:sectPr w:rsidR="009022B4" w:rsidSect="00902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681"/>
    <w:multiLevelType w:val="multilevel"/>
    <w:tmpl w:val="58B22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7114E"/>
    <w:multiLevelType w:val="multilevel"/>
    <w:tmpl w:val="4326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5417F"/>
    <w:multiLevelType w:val="multilevel"/>
    <w:tmpl w:val="C5B6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72A24"/>
    <w:multiLevelType w:val="multilevel"/>
    <w:tmpl w:val="BEE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0C23D7"/>
    <w:multiLevelType w:val="multilevel"/>
    <w:tmpl w:val="3058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92DE4"/>
    <w:multiLevelType w:val="multilevel"/>
    <w:tmpl w:val="6700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9C43C1"/>
    <w:multiLevelType w:val="multilevel"/>
    <w:tmpl w:val="00D8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0B367F"/>
    <w:multiLevelType w:val="multilevel"/>
    <w:tmpl w:val="BB4A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7F3DF8"/>
    <w:multiLevelType w:val="multilevel"/>
    <w:tmpl w:val="2482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A723C0"/>
    <w:multiLevelType w:val="multilevel"/>
    <w:tmpl w:val="77C2E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7702B9"/>
    <w:multiLevelType w:val="multilevel"/>
    <w:tmpl w:val="3088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96789E"/>
    <w:multiLevelType w:val="multilevel"/>
    <w:tmpl w:val="4AF6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5"/>
  </w:num>
  <w:num w:numId="4">
    <w:abstractNumId w:val="3"/>
  </w:num>
  <w:num w:numId="5">
    <w:abstractNumId w:val="11"/>
  </w:num>
  <w:num w:numId="6">
    <w:abstractNumId w:val="9"/>
  </w:num>
  <w:num w:numId="7">
    <w:abstractNumId w:val="2"/>
  </w:num>
  <w:num w:numId="8">
    <w:abstractNumId w:val="8"/>
  </w:num>
  <w:num w:numId="9">
    <w:abstractNumId w:val="7"/>
  </w:num>
  <w:num w:numId="10">
    <w:abstractNumId w:val="1"/>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37CB"/>
    <w:rsid w:val="0000245C"/>
    <w:rsid w:val="00010257"/>
    <w:rsid w:val="0002726A"/>
    <w:rsid w:val="000457F0"/>
    <w:rsid w:val="000514EB"/>
    <w:rsid w:val="000737CB"/>
    <w:rsid w:val="00075B5F"/>
    <w:rsid w:val="000F2F2D"/>
    <w:rsid w:val="00194DA7"/>
    <w:rsid w:val="001B3AD8"/>
    <w:rsid w:val="002242AC"/>
    <w:rsid w:val="00224E3F"/>
    <w:rsid w:val="002600DF"/>
    <w:rsid w:val="00270F7B"/>
    <w:rsid w:val="002849D6"/>
    <w:rsid w:val="002F08FF"/>
    <w:rsid w:val="00303746"/>
    <w:rsid w:val="003152B6"/>
    <w:rsid w:val="00315D2D"/>
    <w:rsid w:val="00343C1F"/>
    <w:rsid w:val="0034788D"/>
    <w:rsid w:val="00347C50"/>
    <w:rsid w:val="00352A77"/>
    <w:rsid w:val="00386F2B"/>
    <w:rsid w:val="00387647"/>
    <w:rsid w:val="003E7EF6"/>
    <w:rsid w:val="0041390C"/>
    <w:rsid w:val="00466AED"/>
    <w:rsid w:val="00492F04"/>
    <w:rsid w:val="005D3710"/>
    <w:rsid w:val="006B6FC6"/>
    <w:rsid w:val="006B72CC"/>
    <w:rsid w:val="006E7066"/>
    <w:rsid w:val="006F6D73"/>
    <w:rsid w:val="00701AD4"/>
    <w:rsid w:val="00704676"/>
    <w:rsid w:val="007237B5"/>
    <w:rsid w:val="0072493C"/>
    <w:rsid w:val="007378A3"/>
    <w:rsid w:val="00751F20"/>
    <w:rsid w:val="00782E4A"/>
    <w:rsid w:val="007A0F63"/>
    <w:rsid w:val="007A5572"/>
    <w:rsid w:val="007D2449"/>
    <w:rsid w:val="007D391A"/>
    <w:rsid w:val="0084328C"/>
    <w:rsid w:val="00850C46"/>
    <w:rsid w:val="008570AF"/>
    <w:rsid w:val="00894DCD"/>
    <w:rsid w:val="00895BC5"/>
    <w:rsid w:val="008A31C6"/>
    <w:rsid w:val="008C52E0"/>
    <w:rsid w:val="008D1D72"/>
    <w:rsid w:val="008E34FD"/>
    <w:rsid w:val="009001B6"/>
    <w:rsid w:val="009022B4"/>
    <w:rsid w:val="00930110"/>
    <w:rsid w:val="009466F7"/>
    <w:rsid w:val="00976D09"/>
    <w:rsid w:val="00991DF2"/>
    <w:rsid w:val="009A75A7"/>
    <w:rsid w:val="009B15D8"/>
    <w:rsid w:val="009B6B57"/>
    <w:rsid w:val="009C1450"/>
    <w:rsid w:val="00A35053"/>
    <w:rsid w:val="00A456ED"/>
    <w:rsid w:val="00A5592C"/>
    <w:rsid w:val="00A56438"/>
    <w:rsid w:val="00AC1096"/>
    <w:rsid w:val="00B23C63"/>
    <w:rsid w:val="00B578F7"/>
    <w:rsid w:val="00B72C29"/>
    <w:rsid w:val="00B87958"/>
    <w:rsid w:val="00BE6881"/>
    <w:rsid w:val="00BE7752"/>
    <w:rsid w:val="00BF7900"/>
    <w:rsid w:val="00CA26DA"/>
    <w:rsid w:val="00D510DF"/>
    <w:rsid w:val="00D55D16"/>
    <w:rsid w:val="00D6161D"/>
    <w:rsid w:val="00D835E5"/>
    <w:rsid w:val="00DB26A5"/>
    <w:rsid w:val="00DD50A9"/>
    <w:rsid w:val="00DE6C49"/>
    <w:rsid w:val="00E2473C"/>
    <w:rsid w:val="00E54EED"/>
    <w:rsid w:val="00E633AF"/>
    <w:rsid w:val="00EF5473"/>
    <w:rsid w:val="00F21861"/>
    <w:rsid w:val="00F23C16"/>
    <w:rsid w:val="00F3488C"/>
    <w:rsid w:val="00F43672"/>
    <w:rsid w:val="00F522C0"/>
    <w:rsid w:val="00F72255"/>
    <w:rsid w:val="00F91EDB"/>
    <w:rsid w:val="00F93E00"/>
    <w:rsid w:val="00FD28B0"/>
    <w:rsid w:val="00FE03A9"/>
    <w:rsid w:val="00FE5FB0"/>
    <w:rsid w:val="00FF0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2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3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37CB"/>
    <w:rPr>
      <w:b/>
      <w:bCs/>
    </w:rPr>
  </w:style>
  <w:style w:type="character" w:styleId="a5">
    <w:name w:val="Emphasis"/>
    <w:basedOn w:val="a0"/>
    <w:uiPriority w:val="20"/>
    <w:qFormat/>
    <w:rsid w:val="000737CB"/>
    <w:rPr>
      <w:i/>
      <w:iCs/>
    </w:rPr>
  </w:style>
</w:styles>
</file>

<file path=word/webSettings.xml><?xml version="1.0" encoding="utf-8"?>
<w:webSettings xmlns:r="http://schemas.openxmlformats.org/officeDocument/2006/relationships" xmlns:w="http://schemas.openxmlformats.org/wordprocessingml/2006/main">
  <w:divs>
    <w:div w:id="19747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4658</Words>
  <Characters>26554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tkudinova</dc:creator>
  <cp:keywords/>
  <dc:description/>
  <cp:lastModifiedBy>tkudinova</cp:lastModifiedBy>
  <cp:revision>3</cp:revision>
  <dcterms:created xsi:type="dcterms:W3CDTF">2024-12-11T06:01:00Z</dcterms:created>
  <dcterms:modified xsi:type="dcterms:W3CDTF">2024-12-11T06:19:00Z</dcterms:modified>
</cp:coreProperties>
</file>