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F5D" w:rsidRPr="00AD0AE1" w:rsidRDefault="009C2F5D" w:rsidP="00E8097D">
      <w:pPr>
        <w:spacing w:after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Положение</w:t>
      </w:r>
    </w:p>
    <w:p w:rsidR="00D841E6" w:rsidRPr="00AD0AE1" w:rsidRDefault="00BD13BA" w:rsidP="00E8097D">
      <w:pPr>
        <w:spacing w:after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 </w:t>
      </w: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-частном</w:t>
      </w:r>
      <w:proofErr w:type="spellEnd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партнерстве </w:t>
      </w:r>
      <w:proofErr w:type="gramStart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в</w:t>
      </w:r>
      <w:proofErr w:type="gramEnd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Нижнедевицком</w:t>
      </w:r>
    </w:p>
    <w:p w:rsidR="009C2F5D" w:rsidRPr="00AD0AE1" w:rsidRDefault="006E31C4" w:rsidP="00E8097D">
      <w:pPr>
        <w:spacing w:after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муниципальном </w:t>
      </w:r>
      <w:proofErr w:type="gram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районе</w:t>
      </w:r>
      <w:proofErr w:type="gramEnd"/>
      <w:r w:rsidR="00BD13B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Воронежской области</w:t>
      </w:r>
    </w:p>
    <w:p w:rsidR="009C2F5D" w:rsidRPr="00AD0AE1" w:rsidRDefault="009C2F5D" w:rsidP="009C2F5D">
      <w:pPr>
        <w:spacing w:after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9C2F5D" w:rsidRPr="00AD0AE1" w:rsidRDefault="009C2F5D" w:rsidP="009C2F5D">
      <w:pPr>
        <w:spacing w:after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9C2F5D" w:rsidRPr="00AD0AE1" w:rsidRDefault="009C2F5D" w:rsidP="00191BAE">
      <w:pPr>
        <w:spacing w:after="0"/>
        <w:ind w:firstLine="708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 </w:t>
      </w:r>
      <w:r w:rsidR="00191BA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Общие положения</w:t>
      </w:r>
    </w:p>
    <w:p w:rsidR="00E8097D" w:rsidRPr="00AD0AE1" w:rsidRDefault="00E8097D" w:rsidP="00744D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9C2F5D" w:rsidRPr="00AD0AE1" w:rsidRDefault="00036E5E" w:rsidP="00744D4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E8097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 </w:t>
      </w:r>
      <w:proofErr w:type="gramStart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Целями настоящего Положения о </w:t>
      </w:r>
      <w:proofErr w:type="spellStart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муниципально-частном</w:t>
      </w:r>
      <w:proofErr w:type="spellEnd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партнерстве в </w:t>
      </w:r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Нижнедевицком </w:t>
      </w:r>
      <w:r w:rsidR="006E31C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муниципальном районе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(далее -</w:t>
      </w:r>
      <w:r w:rsidR="00D841E6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Положение) являются привлечение инвестиций в экономику и социальную сферу района, обеспечение стабильных условий для развития </w:t>
      </w:r>
      <w:proofErr w:type="spellStart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муниципально-частного</w:t>
      </w:r>
      <w:proofErr w:type="spellEnd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 в </w:t>
      </w:r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Нижнедевицком </w:t>
      </w:r>
      <w:r w:rsidR="006E31C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муниципальном районе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, эффективное использование м</w:t>
      </w:r>
      <w:r w:rsidR="00C51FD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униципальных и частных ресурсов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для развития экономики и социальной сферы, повышения уровня жизни населения, обеспечение эффективного использования имущества, находящегося в муниципальной собственности (далее -</w:t>
      </w:r>
      <w:r w:rsidR="00D841E6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муниципальное имущество). </w:t>
      </w:r>
      <w:proofErr w:type="gramEnd"/>
    </w:p>
    <w:p w:rsidR="009C2F5D" w:rsidRPr="00AD0AE1" w:rsidRDefault="00E8097D" w:rsidP="00744D4B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 Настоящее Положение определяет правовые и организационные основы правового регулирования, цели, задачи, принципы, формы и условия участия </w:t>
      </w:r>
      <w:proofErr w:type="spellStart"/>
      <w:r w:rsidR="001550E9">
        <w:rPr>
          <w:rFonts w:ascii="Times New Roman" w:hAnsi="Times New Roman" w:cs="Times New Roman"/>
          <w:color w:val="000000" w:themeColor="text1"/>
          <w:sz w:val="27"/>
          <w:szCs w:val="27"/>
        </w:rPr>
        <w:t>Нижнедевицкого</w:t>
      </w:r>
      <w:proofErr w:type="spellEnd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D841E6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муниципального района Воронежской области 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</w:t>
      </w:r>
      <w:proofErr w:type="spellStart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муниципально-частном</w:t>
      </w:r>
      <w:proofErr w:type="spellEnd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партнерстве. </w:t>
      </w:r>
    </w:p>
    <w:p w:rsidR="009C2F5D" w:rsidRPr="00AD0AE1" w:rsidRDefault="00191BAE" w:rsidP="000E76A4">
      <w:pPr>
        <w:tabs>
          <w:tab w:val="left" w:pos="709"/>
        </w:tabs>
        <w:spacing w:after="0"/>
        <w:ind w:firstLine="708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621369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.Основные понятия, используемые в настоящем Положении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: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9C2F5D" w:rsidRPr="00AD0AE1" w:rsidRDefault="009C2F5D" w:rsidP="000E76A4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proofErr w:type="gram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муниципально-частное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партнерство -</w:t>
      </w:r>
      <w:r w:rsidR="00E36BB8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юридически оформленное на определенный срок и основанное на объединении ресурсов, рас</w:t>
      </w:r>
      <w:r w:rsidR="001550E9">
        <w:rPr>
          <w:rFonts w:ascii="Times New Roman" w:hAnsi="Times New Roman" w:cs="Times New Roman"/>
          <w:color w:val="000000" w:themeColor="text1"/>
          <w:sz w:val="27"/>
          <w:szCs w:val="27"/>
        </w:rPr>
        <w:t>пределении рисков сотрудничества</w:t>
      </w:r>
      <w:r w:rsidR="00E36BB8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публичного партнера, с одной стороны, и частного партнера, с другой стороны, которое осуществл</w:t>
      </w:r>
      <w:r w:rsidR="00C51FD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яется на основании соглашения о</w:t>
      </w:r>
      <w:r w:rsidR="00E36BB8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spellStart"/>
      <w:r w:rsidR="00E36BB8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</w:t>
      </w:r>
      <w:r w:rsidR="00C51FD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частном</w:t>
      </w:r>
      <w:proofErr w:type="spellEnd"/>
      <w:r w:rsidR="00C51FD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партнерстве, заключенного</w:t>
      </w:r>
      <w:r w:rsidR="00E36BB8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соответствии с настоящим </w:t>
      </w:r>
      <w:r w:rsidR="00C51FD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Положением</w:t>
      </w:r>
      <w:r w:rsidR="00E36BB8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целях привлечения в экономику </w:t>
      </w:r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Нижнедевицком</w:t>
      </w:r>
      <w:r w:rsidR="00D841E6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муниципального района Воронежской области </w:t>
      </w:r>
      <w:r w:rsidR="00E36BB8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частных инвестиций, обеспечения органами местного самоуправления доступности товаров, работ, услуг</w:t>
      </w:r>
      <w:proofErr w:type="gramEnd"/>
      <w:r w:rsidR="00E36BB8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 повышения их качества</w:t>
      </w:r>
      <w:r w:rsidR="00F04543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C51FDA" w:rsidRPr="00AD0AE1" w:rsidRDefault="00C51FDA" w:rsidP="000E76A4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проект </w:t>
      </w: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муниципально-частного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 (далее также - проект) - проект, планируемый для реализации совместно публичным партнером и частным партнером на принципах </w:t>
      </w: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муниципально-частного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</w:t>
      </w:r>
      <w:r w:rsidR="00C61973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(далее проект МЧП)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9C2F5D" w:rsidRPr="00AD0AE1" w:rsidRDefault="009C2F5D" w:rsidP="000E76A4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соглашение о </w:t>
      </w: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муниципально-частном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партнерстве -</w:t>
      </w:r>
      <w:r w:rsidR="00A959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C51FD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гражданско-правовой договор между публичным партнером и частным партнером, заключенный на срок не менее чем три года в порядке и на условиях, которые </w:t>
      </w:r>
      <w:r w:rsidR="00024C7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предусмотрены</w:t>
      </w:r>
      <w:r w:rsidR="00C51FD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настоящим </w:t>
      </w:r>
      <w:r w:rsidR="00024C7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Положением</w:t>
      </w:r>
      <w:r w:rsidR="00C51FD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024C7E" w:rsidRPr="00AD0AE1" w:rsidRDefault="00024C7E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ab/>
        <w:t>публичный партнер –</w:t>
      </w:r>
      <w:r w:rsidR="00BD026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Нижнедевицкий</w:t>
      </w:r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C11CC0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муниципальный район Воронежской области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от имени которого выступает уполномоченный орган местного самоуправления в соответствии с уставом муниципального 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образования</w:t>
      </w:r>
      <w:r w:rsidR="00C11CC0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(Администрация</w:t>
      </w:r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spellStart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Нижнедевицкого</w:t>
      </w:r>
      <w:proofErr w:type="spellEnd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C11CC0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муниципального района)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024C7E" w:rsidRPr="00AD0AE1" w:rsidRDefault="00024C7E" w:rsidP="000E76A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частный партнер - российское юридическое лицо, </w:t>
      </w:r>
      <w:r w:rsidR="00492ECF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отвечающее требованиям</w:t>
      </w:r>
      <w:r w:rsidR="00536A4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указанным в ст. 5 </w:t>
      </w:r>
      <w:r w:rsidR="00492ECF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Федерального закона от 13.07.2015 № 224-ФЗ</w:t>
      </w:r>
      <w:r w:rsidR="00536A4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="00492ECF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 которым в соответствии с настоящим </w:t>
      </w:r>
      <w:r w:rsidR="00191BA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Положением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заключено соглашение</w:t>
      </w:r>
      <w:r w:rsidR="00EE6A13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 </w:t>
      </w:r>
      <w:proofErr w:type="spellStart"/>
      <w:r w:rsidR="00EE6A13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муниципально-частном</w:t>
      </w:r>
      <w:proofErr w:type="spellEnd"/>
      <w:r w:rsidR="00EE6A13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партнерстве</w:t>
      </w:r>
      <w:r w:rsidR="00757EC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3D2AAB" w:rsidRPr="00AD0AE1" w:rsidRDefault="00757ECB" w:rsidP="000E76A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уполномоченный орган Воронежской области - орган исполнительной власти Воронежской области, </w:t>
      </w:r>
      <w:r w:rsidR="003D2AA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определенный правительством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Воронежской области, уполномоченный проводить оценку эффективности проекта </w:t>
      </w:r>
      <w:proofErr w:type="spellStart"/>
      <w:r w:rsidR="003D2AA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муниципально-частного</w:t>
      </w:r>
      <w:proofErr w:type="spellEnd"/>
      <w:r w:rsidR="003D2AA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 определение его сравнительного преимущества в соответствии с </w:t>
      </w:r>
      <w:hyperlink r:id="rId5" w:history="1">
        <w:r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частями 2</w:t>
        </w:r>
      </w:hyperlink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- </w:t>
      </w:r>
      <w:hyperlink r:id="rId6" w:history="1">
        <w:r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5 ст. 9</w:t>
        </w:r>
      </w:hyperlink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3D2AA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Федерального закона </w:t>
      </w:r>
      <w:r w:rsidR="0006278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от 13.07.2015 № 224-ФЗ.</w:t>
      </w:r>
    </w:p>
    <w:p w:rsidR="009C2F5D" w:rsidRPr="00AD0AE1" w:rsidRDefault="00621369" w:rsidP="000E76A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4. Принципы 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осуществления </w:t>
      </w:r>
      <w:proofErr w:type="spellStart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муниципально-частного</w:t>
      </w:r>
      <w:proofErr w:type="spellEnd"/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 </w:t>
      </w:r>
      <w:proofErr w:type="gram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в</w:t>
      </w:r>
      <w:proofErr w:type="gram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gramStart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Нижнедевицком</w:t>
      </w:r>
      <w:proofErr w:type="gramEnd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6E31C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муниципальном районе 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Воронежской области</w:t>
      </w:r>
      <w:r w:rsidR="00ED47F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9C2F5D" w:rsidRPr="00AD0AE1" w:rsidRDefault="009C2F5D" w:rsidP="000E76A4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Муниципально-частное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партнерство основывается на следующих принципах: </w:t>
      </w:r>
    </w:p>
    <w:p w:rsidR="0095670D" w:rsidRPr="00AD0AE1" w:rsidRDefault="0095670D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1) открытость и доступность информации о государственно-частном партнерстве, за исключением сведений, составляющих государственную тайну и иную охраняемую законом тайну;</w:t>
      </w:r>
    </w:p>
    <w:p w:rsidR="0095670D" w:rsidRPr="00AD0AE1" w:rsidRDefault="0095670D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2) обеспечение конкуренции;</w:t>
      </w:r>
    </w:p>
    <w:p w:rsidR="0095670D" w:rsidRPr="00AD0AE1" w:rsidRDefault="0095670D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3) отсутствие дискриминации, равноправие сторон соглашения и равенство их перед законом;</w:t>
      </w:r>
    </w:p>
    <w:p w:rsidR="0095670D" w:rsidRPr="00AD0AE1" w:rsidRDefault="0095670D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4) добросовестное исполнение сторонами соглашения обязательств по соглашению;</w:t>
      </w:r>
    </w:p>
    <w:p w:rsidR="0095670D" w:rsidRPr="00AD0AE1" w:rsidRDefault="0095670D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5) справедливое распределение рисков и обязательств между сторонами соглашения;</w:t>
      </w:r>
    </w:p>
    <w:p w:rsidR="0095670D" w:rsidRPr="00AD0AE1" w:rsidRDefault="0095670D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6) свобода заключения соглашения.</w:t>
      </w:r>
    </w:p>
    <w:p w:rsidR="009C2F5D" w:rsidRPr="00AD0AE1" w:rsidRDefault="009C2F5D" w:rsidP="000E76A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032934" w:rsidRPr="00AD0AE1" w:rsidRDefault="00032934" w:rsidP="000E76A4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Стороны соглашения о </w:t>
      </w: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муниципально-частном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партнерстве</w:t>
      </w:r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:</w:t>
      </w:r>
    </w:p>
    <w:p w:rsidR="00032934" w:rsidRPr="00AD0AE1" w:rsidRDefault="00032934" w:rsidP="000E76A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2.1. Сторонами соглашения о </w:t>
      </w: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муниципально-частном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партнерстве являются публичный партнер и частный партнер.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0" w:name="Par69"/>
      <w:bookmarkEnd w:id="0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2.2. Не могут являться частными партнерами, а также участвовать на стороне частного партнера следующие юридические лица: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1" w:name="Par70"/>
      <w:bookmarkEnd w:id="1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1) государственные и муниципальные унитарные предприятия;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2) государственные и муниципальные учреждения;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3) публично-правовые компании и иные создаваемые Российской Федерацией на основании федеральных законов юридические лица;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2" w:name="Par73"/>
      <w:bookmarkEnd w:id="2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4) хозяйственные товарищества и общества, хозяйственные партнерства, находящиеся под контролем Российской Федерации, субъекта Российской Федерации или муниципального образования;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5) дочерние хозяйственные общества, находящиеся под контролем указанных в подпунктах 1 - </w:t>
      </w:r>
      <w:hyperlink w:anchor="Par73" w:tooltip="4) хозяйственные товарищества и общества, хозяйственные партнерства, находящиеся под контролем Российской Федерации, субъекта Российской Федерации или муниципального образования;" w:history="1">
        <w:r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4</w:t>
        </w:r>
      </w:hyperlink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пункта 2.2 настоящего Положения организаций;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3" w:name="Par75"/>
      <w:bookmarkEnd w:id="3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6) некоммерческие организации, созданные Российской Федерацией, субъектами Российской Федерации, муниципальными образованиями в форме фондов;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7) некоммерческие организации, созданные указанными в подпунктах 1 - </w:t>
      </w:r>
      <w:hyperlink w:anchor="Par75" w:tooltip="6) некоммерческие организации, созданные Российской Федерацией, субъектами Российской Федерации, муниципальными образованиями в форме фондов;" w:history="1">
        <w:r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6</w:t>
        </w:r>
      </w:hyperlink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CF6EC9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пункта 2.2 настоящего Положения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организациями в форме фондов.</w:t>
      </w:r>
    </w:p>
    <w:p w:rsidR="00032934" w:rsidRPr="00AD0AE1" w:rsidRDefault="00977055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2.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3. Хозяйственные товарищества и общества, хозяйственные партнерства находятся под контролем Российской Федерации, субъекта Российской Федерации или муниципального образования, а также под контролем организаций, указанных в 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под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пунктах 1 - 4 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пункта 2.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 настояще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го Положения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, при наличии одного из следующих признаков: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1) Российская Федерация, субъект Российской Федерации или муниципальное образование и одна из организаций, указанных в </w:t>
      </w:r>
      <w:r w:rsidR="00977055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подпунктах 1 - 4 пункта 2.2 настоящего Положения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, имеют право прямо или косвенно распоряжаться более чем пятьюдесятью процентами общего количества голосов, приходящихся на голосующие акции (доли), составляющие уставный капитал контролируемого лица;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2) Российская Федерация, субъект Российской Федерации или муниципальное образование, а также одна из организаций, указанных в </w:t>
      </w:r>
      <w:r w:rsidR="00977055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подпунктах 1 - 4 пункта 2.2 настоящего Положения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, на основании договора или по иным основаниям получили право или полномочие определять решения, принимаемые контролируемым лицом, в том числе условия осуществления им предпринимательской деятельности;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3) Российская Федерация, субъект Российской Федерации или муниципальное образование, а также одна из организаций, указанных в</w:t>
      </w:r>
      <w:r w:rsidR="00977055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подпунктах 1 - 4 пункта 2.2 настоящего Положения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, имеют право назначить единоличный исполнительный орган и (или) более чем пятьдесят процентов состава коллегиального исполнительного органа контролируемого лица либо имеют безусловную возможность избрать более чем пятьдесят процентов состава совета директоров (наблюдательного совета) или иного коллегиального органа управления</w:t>
      </w:r>
      <w:proofErr w:type="gram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контролируемого лица.</w:t>
      </w:r>
    </w:p>
    <w:p w:rsidR="00032934" w:rsidRPr="00AD0AE1" w:rsidRDefault="000E76A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4" w:name="Par81"/>
      <w:bookmarkEnd w:id="4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977055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4. </w:t>
      </w:r>
      <w:proofErr w:type="gramStart"/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Отдельные права и обязанности публичного партнера, перечень которых устанавливается Правительством Российской Федерации, могут осуществляться органами и (или) указанными в </w:t>
      </w:r>
      <w:r w:rsidR="00977055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пункте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 </w:t>
      </w:r>
      <w:r w:rsidR="00977055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настоящего Положения 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юридическими лицами, уполномоченными публичным партнером в соответствии с федеральными законами,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(далее также - органы и юридические лица, выступающие на стороне публичного партнера).</w:t>
      </w:r>
      <w:proofErr w:type="gramEnd"/>
    </w:p>
    <w:p w:rsidR="00032934" w:rsidRPr="00AD0AE1" w:rsidRDefault="000E76A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2</w:t>
      </w:r>
      <w:r w:rsidR="00977055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5. Порядок исполнения органами и юридическими лицами, выступающими на стороне публичного партнера, отдельных прав и обязанностей публичного партнера, </w:t>
      </w:r>
      <w:proofErr w:type="gramStart"/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объем</w:t>
      </w:r>
      <w:proofErr w:type="gramEnd"/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 состав этих прав и обязанностей определяются соглашением на основании решения о реализации проекта </w:t>
      </w:r>
      <w:r w:rsidR="00C61973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МЧП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32934" w:rsidRPr="00AD0AE1" w:rsidRDefault="000E76A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977055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6. Частный партнер обязан исполнять обязательства по соглашению своими силами. Частный партнер вправе исполнять свои обязательства по соглашению с привлечением третьих лиц только в случае, если это допускается условиями соглашения. При этом частный партнер несет ответственность за действия третьих лиц как </w:t>
      </w:r>
      <w:proofErr w:type="gramStart"/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за</w:t>
      </w:r>
      <w:proofErr w:type="gramEnd"/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свои собственные.</w:t>
      </w:r>
    </w:p>
    <w:p w:rsidR="00032934" w:rsidRPr="00AD0AE1" w:rsidRDefault="000E76A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1A4B1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7. Привлечение частным партнером третьих лиц в целях исполнения его обязательств по соглашению допускается только с согласия </w:t>
      </w:r>
      <w:r w:rsidR="001A4B1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публичного партнера 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в письменной форме, которое оформляется отдельным документом, являющимся неотъемлемой частью соглашения, и в котором может быть определен перечень третьих лиц с указанием сведений, их идентифицирующих. В случае</w:t>
      </w:r>
      <w:proofErr w:type="gramStart"/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proofErr w:type="gramEnd"/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если в согласии публичного партнера указаны лица, которые могут привлекаться частным партнером, частный партнер не вправе привлекать иных лиц к исполнению своих обязательств по соглашению, а указанные в данном перечне третьи лица не вправе привлекать иных лиц для исполнения своих обязательств.</w:t>
      </w:r>
    </w:p>
    <w:p w:rsidR="00032934" w:rsidRPr="00AD0AE1" w:rsidRDefault="000E76A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5" w:name="Par85"/>
      <w:bookmarkEnd w:id="5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1A4B1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03293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8. Частный партнер должен соответствовать следующим требованиям: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1) </w:t>
      </w: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непроведение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ликвидации юридического лица и отсутствие решения арбитражного суда о возбуждении производства по делу о банкротстве юридического лица;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2) неприменение административного наказания в виде административного приостановления деятельности юридического лица в порядке, установленном Кодексом Российской Федерации об административных правонарушениях, на день представления заявки на участие в конкурсе;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3) отсутствие недоимки по налогам, сборам и задолженности по иным обязательным платежам, а также задолженности по уплате процентов за использование бюджетных средств, пеней, штрафов, отсутствие иных финансовых санкций не ранее чем за один месяц до дня представления заявки на участие в конкурсе;</w:t>
      </w:r>
    </w:p>
    <w:p w:rsidR="00032934" w:rsidRPr="00AD0AE1" w:rsidRDefault="00032934" w:rsidP="000E76A4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4) наличие необходимых в соответствии с законодательством Российской Федерации лицензий на осуществление отдельных видов деятельности, свидетельств о допуске </w:t>
      </w: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саморегулируемых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организаций к выполнению предусмотренных соглашением работ и иных необходимых для р</w:t>
      </w:r>
      <w:r w:rsidR="001A4B1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еализации соглашения разрешений.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032934" w:rsidRPr="00AD0AE1" w:rsidRDefault="00032934" w:rsidP="000E76A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9C2F5D" w:rsidRPr="00AD0AE1" w:rsidRDefault="00496A40" w:rsidP="000E76A4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.Объекты соглашения о </w:t>
      </w:r>
      <w:proofErr w:type="spellStart"/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муниципально-частном</w:t>
      </w:r>
      <w:proofErr w:type="spellEnd"/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партнерстве</w:t>
      </w:r>
    </w:p>
    <w:p w:rsidR="00F24BC4" w:rsidRPr="00AD0AE1" w:rsidRDefault="00F24BC4" w:rsidP="000E76A4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9C2F5D" w:rsidRPr="00AD0AE1" w:rsidRDefault="00496A40" w:rsidP="000E76A4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3.1. </w:t>
      </w:r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О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бъектами соглашения </w:t>
      </w:r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являются</w:t>
      </w:r>
      <w:r w:rsidR="009C2F5D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: </w:t>
      </w:r>
    </w:p>
    <w:p w:rsidR="00653CF4" w:rsidRPr="00AD0AE1" w:rsidRDefault="00496A40" w:rsidP="000E76A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</w:t>
      </w:r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частные автомобильные дороги или участки частных автомобильных дорог, мосты, защитные дорожные сооружения, искусственные дорожные сооружения, производственные объекты (объекты, используемые при капитальном ремонте, ремонте и содержании автомобильных дорог), элементы обустройства автомобильных дорог, объекты, предназначенные для взимания платы (в том числе пункты взимания платы), объекты дорожного сервиса;</w:t>
      </w:r>
    </w:p>
    <w:p w:rsidR="00653CF4" w:rsidRPr="00AD0AE1" w:rsidRDefault="00C74644" w:rsidP="000E76A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</w:t>
      </w:r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объекты здравоохранения, в том числе объекты, предназначенные для санаторно-курортного лечения и иной деятельности в сфере здравоохранения;</w:t>
      </w:r>
    </w:p>
    <w:p w:rsidR="00653CF4" w:rsidRPr="00AD0AE1" w:rsidRDefault="00C74644" w:rsidP="000E76A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</w:t>
      </w:r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объекты образования, культуры, спорта, объекты, используемые для организации отдыха граждан и туризма, иные объекты социального обслуживания населения;</w:t>
      </w:r>
    </w:p>
    <w:p w:rsidR="00653CF4" w:rsidRPr="00AD0AE1" w:rsidRDefault="00C74644" w:rsidP="000E76A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</w:t>
      </w:r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объекты, на которых осуществляются обработка, утилизация, обезвреживание, размещение твердых коммунальных отходов;</w:t>
      </w:r>
    </w:p>
    <w:p w:rsidR="00653CF4" w:rsidRPr="00AD0AE1" w:rsidRDefault="00C74644" w:rsidP="000E76A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</w:t>
      </w:r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объекты благоустройства территорий, в том числе для их освещения;</w:t>
      </w:r>
    </w:p>
    <w:p w:rsidR="00653CF4" w:rsidRPr="00AD0AE1" w:rsidRDefault="00496A40" w:rsidP="000E76A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</w:t>
      </w:r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мелиоративные системы и объекты их инженерной инфраструктуры, за исключением государственных мелиоративных систем;</w:t>
      </w:r>
    </w:p>
    <w:p w:rsidR="00653CF4" w:rsidRPr="00AD0AE1" w:rsidRDefault="00496A40" w:rsidP="000E76A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</w:t>
      </w:r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объекты производства, первичной и (или) последующей (промышленной) переработки, хранения сельскохозяйственной продукции, включенные в утвержденный Правительством Российской Федерации в соответствии с законодательством Российской Федерации о развитии сельского хозяйства перечень и определенные согласно критериям, установленным Правительством Российской Федерации;</w:t>
      </w:r>
      <w:proofErr w:type="gramEnd"/>
    </w:p>
    <w:p w:rsidR="00653CF4" w:rsidRPr="00AD0AE1" w:rsidRDefault="00496A40" w:rsidP="000E76A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6" w:name="Par131"/>
      <w:bookmarkEnd w:id="6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</w:t>
      </w:r>
      <w:r w:rsidR="00653C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имущественные комплексы, предназначенные для производства промышленной продукции и (или) осуществления иной деятельности в сфере промышленности.</w:t>
      </w:r>
    </w:p>
    <w:p w:rsidR="009C2F5D" w:rsidRPr="00AD0AE1" w:rsidRDefault="009C2F5D" w:rsidP="000E76A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9E5259" w:rsidRPr="00AD0AE1" w:rsidRDefault="00496A40" w:rsidP="009E52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9E5259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 Разработка и рассмотрение предложения о реализации</w:t>
      </w:r>
    </w:p>
    <w:p w:rsidR="009E5259" w:rsidRPr="00AD0AE1" w:rsidRDefault="009E5259" w:rsidP="009E52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проекта </w:t>
      </w: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муниципально-частного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</w:t>
      </w:r>
    </w:p>
    <w:p w:rsidR="007B3F0B" w:rsidRPr="00AD0AE1" w:rsidRDefault="007B3F0B" w:rsidP="009E52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B3F0B" w:rsidRPr="00AD0AE1" w:rsidRDefault="007B3F0B" w:rsidP="007B3F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496A40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.1. В случае если инициатором проекта </w:t>
      </w:r>
      <w:r w:rsidR="00C61973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МЧП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является публичный партнер, он обеспечивает разработку предложения о реализации проекта </w:t>
      </w:r>
      <w:proofErr w:type="spellStart"/>
      <w:r w:rsidR="00994C05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муниципально-частного</w:t>
      </w:r>
      <w:proofErr w:type="spellEnd"/>
      <w:r w:rsidR="00994C05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 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в соответствии с требованиями</w:t>
      </w:r>
      <w:r w:rsidR="00994C05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, установленными статьей 8 Федерального закона</w:t>
      </w:r>
      <w:r w:rsidR="000E180F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от 13.08.2015 № 224-ФЗ, а также</w:t>
      </w:r>
      <w:r w:rsidR="009B6B56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 форме, утвержденной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hyperlink r:id="rId7" w:history="1">
        <w:proofErr w:type="gramStart"/>
        <w:r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постановлени</w:t>
        </w:r>
      </w:hyperlink>
      <w:r w:rsidR="009B6B56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ем</w:t>
      </w:r>
      <w:proofErr w:type="gram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Правите</w:t>
      </w:r>
      <w:r w:rsidR="000E180F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льства РФ от 19.12.2015 N 1386 «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Об утверждении формы предложения о реализации проекта государственно-частного партнерства или проекта </w:t>
      </w: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муниципально-частного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партнерства, а также требований к сведениям, содержащимся в предложении о реализации проекта государственно-частного партнерства или проекта </w:t>
      </w: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</w:t>
      </w:r>
      <w:r w:rsidR="000E180F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ниципально-частного</w:t>
      </w:r>
      <w:proofErr w:type="spellEnd"/>
      <w:r w:rsidR="000E180F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партнерства»</w:t>
      </w: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(далее - постановление Правительства РФ от 19.12.2015 N 1386).</w:t>
      </w:r>
    </w:p>
    <w:p w:rsidR="007B3F0B" w:rsidRPr="00AD0AE1" w:rsidRDefault="00496A40" w:rsidP="007B3F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7" w:name="P105"/>
      <w:bookmarkEnd w:id="7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9F63D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.1.1</w:t>
      </w:r>
      <w:r w:rsidR="009B6B56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 Предложение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 реализации проекта МЧП, утвержденное главой</w:t>
      </w:r>
      <w:r w:rsidR="009F63D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</w:t>
      </w:r>
      <w:proofErr w:type="spellStart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Нижнедевицкого</w:t>
      </w:r>
      <w:proofErr w:type="spellEnd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муниципального района, </w:t>
      </w:r>
      <w:r w:rsidR="008C7472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направляется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для рассмотрения в целях оценки эффективности проекта МЧП и определения его сравнительного 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преимущества в адрес уполномоченного органа </w:t>
      </w:r>
      <w:r w:rsidR="000F4F7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Воронежской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области.</w:t>
      </w:r>
    </w:p>
    <w:p w:rsidR="007B3F0B" w:rsidRPr="00AD0AE1" w:rsidRDefault="00496A40" w:rsidP="00D569D9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.2. </w:t>
      </w:r>
      <w:proofErr w:type="gramStart"/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случае если инициатором проекта МЧП выступает лицо, которое может являться частным партнером, оно обеспечивает разработку предложения о реализации проекта МЧП в соответствии с требованиями, предусмотренными </w:t>
      </w:r>
      <w:hyperlink r:id="rId8" w:history="1">
        <w:r w:rsidR="007B3F0B"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ст. 8</w:t>
        </w:r>
      </w:hyperlink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D569D9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Федерального закона от 13.07.2015 № 224-ФЗ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EC77D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а также</w:t>
      </w:r>
      <w:r w:rsidR="009B6B56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 форме, утвержденной</w:t>
      </w:r>
      <w:r w:rsidR="00EC77D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постановлением Правительства РФ от 19.12.2015 N 1386 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 направляет его </w:t>
      </w:r>
      <w:r w:rsidR="00505B60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публичному партнеру (</w:t>
      </w:r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администрацию </w:t>
      </w:r>
      <w:proofErr w:type="spellStart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Нижнедевицкого</w:t>
      </w:r>
      <w:proofErr w:type="spellEnd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7921B1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муниципального района</w:t>
      </w:r>
      <w:r w:rsidR="00505B60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7921B1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proofErr w:type="gramEnd"/>
    </w:p>
    <w:p w:rsidR="00505B60" w:rsidRPr="00AD0AE1" w:rsidRDefault="00496A40" w:rsidP="00AD4732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505B60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.2.1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505B60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До направления предложения публичному партнеру между частным партнером и публичным партнером допускается проведение предварительных переговоров, связанных с разработкой предложения о реализации проекта, в </w:t>
      </w:r>
      <w:proofErr w:type="gramStart"/>
      <w:r w:rsidR="00505B60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порядке</w:t>
      </w:r>
      <w:proofErr w:type="gramEnd"/>
      <w:r w:rsidR="00505B60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предусмотренном приказом Министерства экономического развития Российской Федерации от 20.11.2015г. №864  </w:t>
      </w:r>
      <w:r w:rsidR="00505B60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«Об утверждении порядка проведения предварительных переговоров, связанных с разработкой предложения о реализации проекта государственно-частного партнерства, проекта </w:t>
      </w:r>
      <w:proofErr w:type="spellStart"/>
      <w:r w:rsidR="00505B60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муниципально-частного</w:t>
      </w:r>
      <w:proofErr w:type="spellEnd"/>
      <w:r w:rsidR="00505B60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партнерства, между публичным партнером и инициатором проекта».</w:t>
      </w:r>
    </w:p>
    <w:p w:rsidR="00BA20EE" w:rsidRPr="00AD0AE1" w:rsidRDefault="00496A40" w:rsidP="00AD4732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795F96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.2.2. </w:t>
      </w:r>
      <w:r w:rsidR="00BA20E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Срок рассмотрения предложения частного партнера о реализации проекта  МЧП с принятием решения по результатам рассмотрения предложения о реализации проекта составляет 90 календарных дней.</w:t>
      </w:r>
    </w:p>
    <w:p w:rsidR="00BA20EE" w:rsidRPr="00AD0AE1" w:rsidRDefault="00496A40" w:rsidP="00AD4732">
      <w:pPr>
        <w:spacing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BA20E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.2.3. </w:t>
      </w:r>
      <w:r w:rsidR="00BA20E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В ходе рассмотрения предложения </w:t>
      </w:r>
      <w:r w:rsidR="00DC20BA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частного партнера </w:t>
      </w:r>
      <w:r w:rsidR="00BA20E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о реализации проекта МЧП публичный партнер проводит оценку предложения о реализации проекта МЧП на предмет:</w:t>
      </w:r>
    </w:p>
    <w:p w:rsidR="00BA20EE" w:rsidRPr="00AD0AE1" w:rsidRDefault="00BA20EE" w:rsidP="00BA20E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а) соответствия проекта МЧП принципам государственно-частного партнерства, </w:t>
      </w:r>
      <w:proofErr w:type="spellStart"/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муниципально-частного</w:t>
      </w:r>
      <w:proofErr w:type="spellEnd"/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партнерства;</w:t>
      </w:r>
    </w:p>
    <w:p w:rsidR="00BA20EE" w:rsidRPr="00AD0AE1" w:rsidRDefault="00BA20EE" w:rsidP="00BA20E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б) возможности эксплуатации, и (или) технического использования, и (или) передачи в частную собственность объекта соглашения, указанного в предложении о реализации проекта МЧП (далее – объект);</w:t>
      </w:r>
    </w:p>
    <w:p w:rsidR="00BA20EE" w:rsidRPr="00AD0AE1" w:rsidRDefault="00BA20EE" w:rsidP="00BA20E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в) возможности заключения соглашения в отношении объекта;</w:t>
      </w:r>
    </w:p>
    <w:p w:rsidR="00BA20EE" w:rsidRPr="00AD0AE1" w:rsidRDefault="00BA20EE" w:rsidP="00BA20E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г) наличия в отношении объекта заключенных соглашений;</w:t>
      </w:r>
    </w:p>
    <w:p w:rsidR="00BA20EE" w:rsidRPr="00AD0AE1" w:rsidRDefault="00BA20EE" w:rsidP="00BA20E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proofErr w:type="spellStart"/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д</w:t>
      </w:r>
      <w:proofErr w:type="spellEnd"/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) наличия средств на реализацию проекта МЧП в местном бюджете на очередной финансовый год и плановый период (в случае если для реализации проекта требуется выделение средств из местного бюджета);</w:t>
      </w:r>
    </w:p>
    <w:p w:rsidR="00BA20EE" w:rsidRPr="00AD0AE1" w:rsidRDefault="00BA20EE" w:rsidP="00BA20E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е) наличия у публичного партнера права собственности на объект;</w:t>
      </w:r>
    </w:p>
    <w:p w:rsidR="00BA20EE" w:rsidRPr="00AD0AE1" w:rsidRDefault="00BA20EE" w:rsidP="00BA20E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ж) наличия прав третьих лиц в отношении объекта;</w:t>
      </w:r>
    </w:p>
    <w:p w:rsidR="00BA20EE" w:rsidRPr="00AD0AE1" w:rsidRDefault="00BA20EE" w:rsidP="00BA20E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proofErr w:type="spellStart"/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з</w:t>
      </w:r>
      <w:proofErr w:type="spellEnd"/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) наличия потребности в реконструкции либо создании объекта;</w:t>
      </w:r>
    </w:p>
    <w:p w:rsidR="00BA20EE" w:rsidRPr="00AD0AE1" w:rsidRDefault="00BA20EE" w:rsidP="00BA20E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и) полноты и достоверности данных, содержащихся в предложении о реализации проекта;</w:t>
      </w:r>
    </w:p>
    <w:p w:rsidR="00BA20EE" w:rsidRPr="00AD0AE1" w:rsidRDefault="00BA20EE" w:rsidP="00BA20E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к) наличия оснований для принятия решения о невозможности реализации проекта, установленных Федеральным законом;</w:t>
      </w:r>
    </w:p>
    <w:p w:rsidR="00BA20EE" w:rsidRPr="00AD0AE1" w:rsidRDefault="00BA20EE" w:rsidP="00BA20E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lastRenderedPageBreak/>
        <w:t>л) целесообразности проведения переговоров с инициатором проекта.</w:t>
      </w:r>
    </w:p>
    <w:p w:rsidR="007D2156" w:rsidRPr="00AD0AE1" w:rsidRDefault="00496A40" w:rsidP="007D2156">
      <w:pPr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4</w:t>
      </w:r>
      <w:r w:rsidR="00BA20E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.</w:t>
      </w:r>
      <w:r w:rsidR="007D2156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3.</w:t>
      </w:r>
      <w:r w:rsidR="00BA20E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</w:t>
      </w:r>
      <w:r w:rsidR="007D2156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По истечении срока, указанного в пункте </w:t>
      </w:r>
      <w:r w:rsidR="0093557C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4</w:t>
      </w:r>
      <w:r w:rsidR="007D2156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.2.2. настоящего Положения, публичный партнёр, осуществлявший рассмотрение предложения частного партнёра должен принять одно из двух решений:</w:t>
      </w:r>
    </w:p>
    <w:p w:rsidR="007D2156" w:rsidRPr="00AD0AE1" w:rsidRDefault="00496A40" w:rsidP="00D15E0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4</w:t>
      </w:r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.3.1. О</w:t>
      </w:r>
      <w:r w:rsidR="007D2156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направлении предложения о реализации проекта </w:t>
      </w:r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М</w:t>
      </w:r>
      <w:r w:rsidR="007D2156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ЧП на рассмотрение в уполномоченный орган</w:t>
      </w:r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Воронежской области</w:t>
      </w:r>
      <w:r w:rsidR="007D2156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в целях оценки эффективности и определения его сравнительного преимущества;</w:t>
      </w:r>
    </w:p>
    <w:p w:rsidR="00D15E0E" w:rsidRPr="00AD0AE1" w:rsidRDefault="00496A40" w:rsidP="00D15E0E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4</w:t>
      </w:r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.3.2. О</w:t>
      </w:r>
      <w:r w:rsidR="007D2156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невозможности реализации проекта </w:t>
      </w:r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МЧП в случаях, предусмотренных частью 7 статьи 8 </w:t>
      </w:r>
      <w:r w:rsidR="00D15E0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Федерального закона от 13.07.2015 № 224-ФЗ.</w:t>
      </w:r>
    </w:p>
    <w:p w:rsidR="007D2156" w:rsidRPr="00AD0AE1" w:rsidRDefault="00496A40" w:rsidP="00D15E0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4</w:t>
      </w:r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.4. </w:t>
      </w:r>
      <w:r w:rsidR="00D15E0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Решение по результатам рассмотрения предложения частного партнера о реализации проекта МЧП утверждается главой</w:t>
      </w:r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spellStart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Нижнедевицкого</w:t>
      </w:r>
      <w:proofErr w:type="spellEnd"/>
      <w:r w:rsidR="00D15E0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муниципального района.</w:t>
      </w:r>
    </w:p>
    <w:p w:rsidR="00D15E0E" w:rsidRPr="00AD0AE1" w:rsidRDefault="00496A40" w:rsidP="00D15E0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D15E0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.5. </w:t>
      </w:r>
      <w:proofErr w:type="gramStart"/>
      <w:r w:rsidR="00A720F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срок не позднее 10 дней со дня принятия одного </w:t>
      </w:r>
      <w:r w:rsidR="0093557C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из решений, указанных в пункте 4</w:t>
      </w:r>
      <w:r w:rsidR="00A720F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.3. настоящего Положения, публичный партнер направляет данное решение, оригиналы протоколов предварительных переговоров и (или) </w:t>
      </w:r>
      <w:r w:rsidR="00C15B19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переговоров частному партнеру, а также размещает указанные документы и предложение о реализации проекта МЧП на официальном сайте администрации </w:t>
      </w:r>
      <w:proofErr w:type="spellStart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Нижнедевицкого</w:t>
      </w:r>
      <w:proofErr w:type="spellEnd"/>
      <w:r w:rsidR="00744D4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C15B19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муниципального района в информационно-телекоммуникационной сети Интернет.</w:t>
      </w:r>
      <w:proofErr w:type="gramEnd"/>
    </w:p>
    <w:p w:rsidR="00D15E0E" w:rsidRPr="00AD0AE1" w:rsidRDefault="00496A40" w:rsidP="00D15E0E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D15E0E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.6. </w:t>
      </w:r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В случае</w:t>
      </w:r>
      <w:proofErr w:type="gramStart"/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,</w:t>
      </w:r>
      <w:proofErr w:type="gramEnd"/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если публичным партнером принято решение о направлении пр</w:t>
      </w:r>
      <w:r w:rsidR="00C15B19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едложения о реализации проекта М</w:t>
      </w:r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ЧП на рассмотрение в уполномоченный орган </w:t>
      </w:r>
      <w:r w:rsidR="00010EDA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Воронежской области </w:t>
      </w:r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в целях оценки эффективности и определения его сравнительного преимущества, публичный партнер в течение 10 дней со дня принятия этого решения направляет пр</w:t>
      </w:r>
      <w:r w:rsidR="00C15B19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едложение о реализации проекта М</w:t>
      </w:r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ЧП</w:t>
      </w:r>
      <w:r w:rsidR="00C15B19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с копиями</w:t>
      </w:r>
      <w:r w:rsidR="00D15E0E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протоколов предварительных переговоров и (или) переговоров</w:t>
      </w:r>
      <w:r w:rsidR="00C15B19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на рассмотрение в уполномоченный орган Воронежской области для проведения оценки эффективности проекта МЧП и определение его сравнительного преимущества</w:t>
      </w:r>
      <w:proofErr w:type="gramStart"/>
      <w:r w:rsidR="00C15B19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.</w:t>
      </w:r>
      <w:proofErr w:type="gramEnd"/>
      <w:r w:rsidR="00C15B19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</w:t>
      </w:r>
      <w:proofErr w:type="gramStart"/>
      <w:r w:rsidR="00C15B19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в</w:t>
      </w:r>
      <w:proofErr w:type="gramEnd"/>
      <w:r w:rsidR="00C15B19" w:rsidRPr="00AD0AE1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порядке, установленном законодательством Российской Федерации.</w:t>
      </w:r>
    </w:p>
    <w:p w:rsidR="00D15E0E" w:rsidRPr="00AD0AE1" w:rsidRDefault="00D15E0E" w:rsidP="00D15E0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457A4C" w:rsidRPr="00AD0AE1" w:rsidRDefault="00496A40" w:rsidP="007B3F0B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 w:rsidR="00457A4C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Принятие решения о реализации проекта </w:t>
      </w:r>
    </w:p>
    <w:p w:rsidR="007B3F0B" w:rsidRPr="00AD0AE1" w:rsidRDefault="00457A4C" w:rsidP="007B3F0B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муниципально-частного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</w:t>
      </w:r>
    </w:p>
    <w:p w:rsidR="007B3F0B" w:rsidRPr="00AD0AE1" w:rsidRDefault="007B3F0B" w:rsidP="007B3F0B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B3F0B" w:rsidRPr="00AD0AE1" w:rsidRDefault="00496A40" w:rsidP="006144F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.1. Публичный партнер разрабатывает проект решения о реализации проекта МЧП в соответствии с требованиями, предусмотренными </w:t>
      </w:r>
      <w:hyperlink r:id="rId9" w:history="1">
        <w:proofErr w:type="gramStart"/>
        <w:r w:rsidR="007B3F0B"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ч</w:t>
        </w:r>
        <w:proofErr w:type="gramEnd"/>
        <w:r w:rsidR="007B3F0B"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. 3 ст. 10</w:t>
        </w:r>
      </w:hyperlink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6144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Федерального закона от 13.07.2015 № 224-ФЗ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 направляет главе </w:t>
      </w:r>
      <w:proofErr w:type="spellStart"/>
      <w:r w:rsidR="00AD0AE1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Нижнедевицкого</w:t>
      </w:r>
      <w:proofErr w:type="spellEnd"/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муниципального района для утверждения.</w:t>
      </w:r>
    </w:p>
    <w:p w:rsidR="007B3F0B" w:rsidRPr="00AD0AE1" w:rsidRDefault="00496A40" w:rsidP="007B3F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.2. Решение о реализации проекта МЧП принимается в форме </w:t>
      </w:r>
      <w:r w:rsidR="00AD0AE1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постановления администрации 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муниципального района о реализации проекта 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МЧП в срок не позднее 60 дней со дня принятия заключения уполномоченным органом </w:t>
      </w:r>
      <w:r w:rsidR="00457A4C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Воронежской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области об эффективности проекта МЧП и его сравнительном преимуществе.</w:t>
      </w:r>
    </w:p>
    <w:p w:rsidR="006144F4" w:rsidRPr="00AD0AE1" w:rsidRDefault="00496A40" w:rsidP="006144F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.3. На основании решения о реализации проекта МЧП публичный партнер в срок, не превышающий 180 дней со дня принятия данного решения, обеспечивает организацию и проведение конкурса на право заключения соглашения о МЧП, за исключением случаев, предусмотренных </w:t>
      </w:r>
      <w:hyperlink r:id="rId10" w:history="1">
        <w:proofErr w:type="spellStart"/>
        <w:r w:rsidR="007B3F0B"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чч</w:t>
        </w:r>
        <w:proofErr w:type="spellEnd"/>
        <w:r w:rsidR="007B3F0B"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. 8</w:t>
        </w:r>
      </w:hyperlink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- </w:t>
      </w:r>
      <w:hyperlink r:id="rId11" w:history="1">
        <w:r w:rsidR="007B3F0B"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10 ст. 10</w:t>
        </w:r>
      </w:hyperlink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6144F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Федерального закона от 13.07.2015 № 224-ФЗ.</w:t>
      </w:r>
    </w:p>
    <w:p w:rsidR="007B3F0B" w:rsidRPr="00AD0AE1" w:rsidRDefault="007B3F0B" w:rsidP="007B3F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7B3F0B" w:rsidRPr="00AD0AE1" w:rsidRDefault="007B3F0B" w:rsidP="007B3F0B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D569D9" w:rsidRPr="00AD0AE1" w:rsidRDefault="00496A40" w:rsidP="007B3F0B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D569D9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Конкурс на право заключения соглашения </w:t>
      </w:r>
    </w:p>
    <w:p w:rsidR="007B3F0B" w:rsidRPr="00AD0AE1" w:rsidRDefault="00D569D9" w:rsidP="007B3F0B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 реализации проекта </w:t>
      </w:r>
      <w:proofErr w:type="spellStart"/>
      <w:r w:rsidR="00EF342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муниципально-частного</w:t>
      </w:r>
      <w:proofErr w:type="spellEnd"/>
      <w:r w:rsidR="00EF342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</w:t>
      </w:r>
    </w:p>
    <w:p w:rsidR="007B3F0B" w:rsidRPr="00AD0AE1" w:rsidRDefault="007B3F0B" w:rsidP="007B3F0B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1A4D64" w:rsidRPr="00AD0AE1" w:rsidRDefault="00496A40" w:rsidP="001A4D6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.1. Публичный партнер определяет порядок размещения сообщения о проведении конкурса на право заключения соглашения (далее - конкурс), форму подачи заявок на участие в конкурсе, содержание конкурсной документации, порядок предварительного отбора участников конкурса, оценки конкурсного предложения и размещения результатов конкурса в соответствии с требованиями </w:t>
      </w:r>
      <w:r w:rsidR="001A4D64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Федерального закона от 13.07.2015 № 224-ФЗ.</w:t>
      </w:r>
    </w:p>
    <w:p w:rsidR="007B3F0B" w:rsidRPr="00AD0AE1" w:rsidRDefault="00496A40" w:rsidP="007B3F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.2. Публичный партнер согласовывает содержание конкурсной документации с уполномоченным органом</w:t>
      </w:r>
      <w:r w:rsidR="00286791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Воронежской области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7B3F0B" w:rsidRPr="00AD0AE1" w:rsidRDefault="00496A40" w:rsidP="00286791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6.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3. По результатам проведенного конкурса или при наличии в соответствии с </w:t>
      </w:r>
      <w:r w:rsidR="00286791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Федеральным законом от 13.07.2015 № 224-ФЗ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оснований для заключения соглашения без проведения конкурса публичный партнер направляет инициатору проекта протокол о результатах проведения конкурса в течение 5 дней со дня подписания членами конкурсной комиссии протокола.</w:t>
      </w:r>
    </w:p>
    <w:p w:rsidR="007B3F0B" w:rsidRPr="00AD0AE1" w:rsidRDefault="007B3F0B" w:rsidP="007B3F0B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B3F0B" w:rsidRPr="00AD0AE1" w:rsidRDefault="00496A40" w:rsidP="007B3F0B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7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EF342A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Заключение соглашения о реализации проекта </w:t>
      </w:r>
    </w:p>
    <w:p w:rsidR="00EF342A" w:rsidRPr="00AD0AE1" w:rsidRDefault="00EF342A" w:rsidP="007B3F0B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муниципально-частного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партнерства</w:t>
      </w:r>
    </w:p>
    <w:p w:rsidR="007B3F0B" w:rsidRPr="00AD0AE1" w:rsidRDefault="007B3F0B" w:rsidP="007B3F0B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B3F0B" w:rsidRPr="00AD0AE1" w:rsidRDefault="00496A40" w:rsidP="007B3F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7.1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 Соглашение о МЧП заключается в письменной форме с победителем конкурса или иным лицом, имеющим право на заключение такого соглашения.</w:t>
      </w:r>
    </w:p>
    <w:p w:rsidR="007B3F0B" w:rsidRPr="00AD0AE1" w:rsidRDefault="00496A40" w:rsidP="007B3F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7.2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Публичный партнер направляет в электронном виде подписанное соглашение уполномоченному органу </w:t>
      </w:r>
      <w:r w:rsidR="006822D3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Воронежской области 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для включения его в реестр заключенных соглашений о МЧП в срок не позднее 10 дней со дня подписания.</w:t>
      </w:r>
    </w:p>
    <w:p w:rsidR="007B3F0B" w:rsidRPr="00AD0AE1" w:rsidRDefault="007B3F0B" w:rsidP="007B3F0B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4B035C" w:rsidRPr="00AD0AE1" w:rsidRDefault="00496A40" w:rsidP="007B3F0B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8</w:t>
      </w:r>
      <w:r w:rsidR="004B035C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Мониторинг реализации соглашений о </w:t>
      </w:r>
    </w:p>
    <w:p w:rsidR="007B3F0B" w:rsidRPr="00AD0AE1" w:rsidRDefault="004B035C" w:rsidP="007B3F0B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муниципально-частном</w:t>
      </w:r>
      <w:proofErr w:type="spellEnd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gramStart"/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партнерстве</w:t>
      </w:r>
      <w:proofErr w:type="gramEnd"/>
    </w:p>
    <w:p w:rsidR="007B3F0B" w:rsidRPr="00AD0AE1" w:rsidRDefault="007B3F0B" w:rsidP="007B3F0B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B3F0B" w:rsidRPr="00AD0AE1" w:rsidRDefault="00496A40" w:rsidP="007B3F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8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.1. </w:t>
      </w:r>
      <w:proofErr w:type="gramStart"/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Публичный партнер в течение 10 дней после принятия решения о реализации проекта МЧП, в целях обеспечения проведения мониторинга, размещает в электронном виде на сайте государственной автоматизированной информационной системы "Управление" сведения в соответствии с </w:t>
      </w:r>
      <w:hyperlink r:id="rId12" w:history="1">
        <w:r w:rsidR="007B3F0B"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частью 7</w:t>
        </w:r>
      </w:hyperlink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приказа Минэкономразвития России от 27.11.2015 N 888 "Об утверждении порядка мониторинга реализации соглашений о государственно-частном партнерстве, соглашений о </w:t>
      </w:r>
      <w:proofErr w:type="spellStart"/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муниципально-частном</w:t>
      </w:r>
      <w:proofErr w:type="spellEnd"/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партнерстве" (далее - Приказ Минэкономразвития России от</w:t>
      </w:r>
      <w:proofErr w:type="gramEnd"/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gramStart"/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27.11.2015 N 888).</w:t>
      </w:r>
      <w:proofErr w:type="gramEnd"/>
    </w:p>
    <w:p w:rsidR="007B3F0B" w:rsidRPr="00AD0AE1" w:rsidRDefault="00496A40" w:rsidP="007B3F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8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.2. </w:t>
      </w:r>
      <w:r w:rsidR="0093557C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Публичный партнер 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ежегодно формирует результаты мониторинга реализации соглашения о МЧП по состоянию на 1 января года, следующего за отчетным годом, в соответствии с </w:t>
      </w:r>
      <w:hyperlink r:id="rId13" w:history="1">
        <w:r w:rsidR="007B3F0B" w:rsidRPr="00AD0AE1">
          <w:rPr>
            <w:rFonts w:ascii="Times New Roman" w:hAnsi="Times New Roman" w:cs="Times New Roman"/>
            <w:color w:val="000000" w:themeColor="text1"/>
            <w:sz w:val="27"/>
            <w:szCs w:val="27"/>
          </w:rPr>
          <w:t>Приказом</w:t>
        </w:r>
      </w:hyperlink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Минэкономразвития России от 27.11.2015 N 888. При этом под отчетным годом понимается год, за который публичными партнерами предоставлялись сведения.</w:t>
      </w:r>
    </w:p>
    <w:p w:rsidR="007B3F0B" w:rsidRPr="00AD0AE1" w:rsidRDefault="00496A40" w:rsidP="007B3F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8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.3. Результаты мониторинга о реализации соглашения о МЧП подлежат размещению на официальном сайте администрации района.</w:t>
      </w:r>
    </w:p>
    <w:p w:rsidR="007B3F0B" w:rsidRPr="00AD0AE1" w:rsidRDefault="007B3F0B" w:rsidP="007B3F0B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B3F0B" w:rsidRPr="00AD0AE1" w:rsidRDefault="00496A40" w:rsidP="007B3F0B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9</w:t>
      </w:r>
      <w:r w:rsidR="007B3F0B"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. ВСТУПЛЕНИЕ В СИЛУ НАСТОЯЩЕГО ПОЛОЖЕНИЯ</w:t>
      </w:r>
    </w:p>
    <w:p w:rsidR="007B3F0B" w:rsidRPr="00AD0AE1" w:rsidRDefault="007B3F0B" w:rsidP="007B3F0B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B3F0B" w:rsidRPr="00AD0AE1" w:rsidRDefault="007B3F0B" w:rsidP="007B3F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D0AE1">
        <w:rPr>
          <w:rFonts w:ascii="Times New Roman" w:hAnsi="Times New Roman" w:cs="Times New Roman"/>
          <w:color w:val="000000" w:themeColor="text1"/>
          <w:sz w:val="27"/>
          <w:szCs w:val="27"/>
        </w:rPr>
        <w:t>Настоящее Положение вступает в силу со дня его официального опубликования.</w:t>
      </w:r>
    </w:p>
    <w:p w:rsidR="00457A4C" w:rsidRPr="00744D4B" w:rsidRDefault="00457A4C" w:rsidP="00457A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57A4C" w:rsidRPr="00744D4B" w:rsidSect="00661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9C2F5D"/>
    <w:rsid w:val="00010EDA"/>
    <w:rsid w:val="00024C7E"/>
    <w:rsid w:val="00032934"/>
    <w:rsid w:val="00036E5E"/>
    <w:rsid w:val="00062784"/>
    <w:rsid w:val="000A3062"/>
    <w:rsid w:val="000E180F"/>
    <w:rsid w:val="000E76A4"/>
    <w:rsid w:val="000F4F7B"/>
    <w:rsid w:val="001550E9"/>
    <w:rsid w:val="00156EF6"/>
    <w:rsid w:val="00191BAE"/>
    <w:rsid w:val="0019235E"/>
    <w:rsid w:val="001A33AA"/>
    <w:rsid w:val="001A4B14"/>
    <w:rsid w:val="001A4D64"/>
    <w:rsid w:val="001B2C77"/>
    <w:rsid w:val="001D2FA1"/>
    <w:rsid w:val="001E067D"/>
    <w:rsid w:val="001E222A"/>
    <w:rsid w:val="00286791"/>
    <w:rsid w:val="003367D7"/>
    <w:rsid w:val="00350C4A"/>
    <w:rsid w:val="00397012"/>
    <w:rsid w:val="003D2AAB"/>
    <w:rsid w:val="003F6395"/>
    <w:rsid w:val="00415601"/>
    <w:rsid w:val="0041624E"/>
    <w:rsid w:val="00457A4C"/>
    <w:rsid w:val="00492ECF"/>
    <w:rsid w:val="00496A40"/>
    <w:rsid w:val="004B035C"/>
    <w:rsid w:val="004B4E1D"/>
    <w:rsid w:val="004E4E5C"/>
    <w:rsid w:val="00502467"/>
    <w:rsid w:val="00505B60"/>
    <w:rsid w:val="00536A4A"/>
    <w:rsid w:val="00565DF4"/>
    <w:rsid w:val="005C3E30"/>
    <w:rsid w:val="006144F4"/>
    <w:rsid w:val="00621369"/>
    <w:rsid w:val="00653CF4"/>
    <w:rsid w:val="0066110D"/>
    <w:rsid w:val="006822D3"/>
    <w:rsid w:val="006E31C4"/>
    <w:rsid w:val="00737048"/>
    <w:rsid w:val="00744D4B"/>
    <w:rsid w:val="00757ECB"/>
    <w:rsid w:val="007921B1"/>
    <w:rsid w:val="00795F96"/>
    <w:rsid w:val="007B3F0B"/>
    <w:rsid w:val="007D2156"/>
    <w:rsid w:val="007D6EC4"/>
    <w:rsid w:val="00806945"/>
    <w:rsid w:val="0081707C"/>
    <w:rsid w:val="00821A73"/>
    <w:rsid w:val="008337B5"/>
    <w:rsid w:val="008C10A9"/>
    <w:rsid w:val="008C7472"/>
    <w:rsid w:val="008E413E"/>
    <w:rsid w:val="009277C4"/>
    <w:rsid w:val="0093557C"/>
    <w:rsid w:val="0095670D"/>
    <w:rsid w:val="00977055"/>
    <w:rsid w:val="00994C05"/>
    <w:rsid w:val="009B6B56"/>
    <w:rsid w:val="009C1EBF"/>
    <w:rsid w:val="009C2F5D"/>
    <w:rsid w:val="009D6415"/>
    <w:rsid w:val="009E5259"/>
    <w:rsid w:val="009F63DA"/>
    <w:rsid w:val="00A720FE"/>
    <w:rsid w:val="00A9594B"/>
    <w:rsid w:val="00AA35FB"/>
    <w:rsid w:val="00AB41FC"/>
    <w:rsid w:val="00AD0AE1"/>
    <w:rsid w:val="00AD4732"/>
    <w:rsid w:val="00B35B5D"/>
    <w:rsid w:val="00B70A5D"/>
    <w:rsid w:val="00B8501F"/>
    <w:rsid w:val="00BA20EE"/>
    <w:rsid w:val="00BD026D"/>
    <w:rsid w:val="00BD13BA"/>
    <w:rsid w:val="00BE4C5A"/>
    <w:rsid w:val="00BF531C"/>
    <w:rsid w:val="00C11CC0"/>
    <w:rsid w:val="00C15B19"/>
    <w:rsid w:val="00C31E88"/>
    <w:rsid w:val="00C327F7"/>
    <w:rsid w:val="00C51FDA"/>
    <w:rsid w:val="00C61973"/>
    <w:rsid w:val="00C74644"/>
    <w:rsid w:val="00C9595D"/>
    <w:rsid w:val="00CC1591"/>
    <w:rsid w:val="00CC181F"/>
    <w:rsid w:val="00CF6EC9"/>
    <w:rsid w:val="00D15E0E"/>
    <w:rsid w:val="00D569D9"/>
    <w:rsid w:val="00D841E6"/>
    <w:rsid w:val="00DC20BA"/>
    <w:rsid w:val="00E36BB8"/>
    <w:rsid w:val="00E8097D"/>
    <w:rsid w:val="00EC77DE"/>
    <w:rsid w:val="00ED1528"/>
    <w:rsid w:val="00ED47FB"/>
    <w:rsid w:val="00EE6A13"/>
    <w:rsid w:val="00EF342A"/>
    <w:rsid w:val="00F04543"/>
    <w:rsid w:val="00F24BC4"/>
    <w:rsid w:val="00FE4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0D"/>
  </w:style>
  <w:style w:type="paragraph" w:styleId="1">
    <w:name w:val="heading 1"/>
    <w:basedOn w:val="a"/>
    <w:next w:val="a"/>
    <w:link w:val="10"/>
    <w:qFormat/>
    <w:rsid w:val="009C2F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F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rmal1">
    <w:name w:val="Normal1"/>
    <w:rsid w:val="009C2F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Title"/>
    <w:basedOn w:val="a"/>
    <w:link w:val="a4"/>
    <w:qFormat/>
    <w:rsid w:val="009C2F5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9C2F5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024C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6B093457D47D243DD89C025F3333F2F150A2F7E92E77A7ACB20A0B733A8F914C65AB432AF7A216lAc1N" TargetMode="External"/><Relationship Id="rId13" Type="http://schemas.openxmlformats.org/officeDocument/2006/relationships/hyperlink" Target="consultantplus://offline/ref=C46B093457D47D243DD89C025F3333F2F259A2F2EF2B77A7ACB20A0B73l3c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6B093457D47D243DD89C025F3333F2F259A3FEEC2E77A7ACB20A0B73l3cAN" TargetMode="External"/><Relationship Id="rId12" Type="http://schemas.openxmlformats.org/officeDocument/2006/relationships/hyperlink" Target="consultantplus://offline/ref=C46B093457D47D243DD89C025F3333F2F259A2F2EF2B77A7ACB20A0B733A8F914C65AB432AF7A317lAc8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46B093457D47D243DD89C025F3333F2F150A2F7E92E77A7ACB20A0B733A8F914C65AB43l2cAN" TargetMode="External"/><Relationship Id="rId11" Type="http://schemas.openxmlformats.org/officeDocument/2006/relationships/hyperlink" Target="consultantplus://offline/ref=C46B093457D47D243DD89C025F3333F2F150A2F7E92E77A7ACB20A0B733A8F914C65AB43l2cCN" TargetMode="External"/><Relationship Id="rId5" Type="http://schemas.openxmlformats.org/officeDocument/2006/relationships/hyperlink" Target="consultantplus://offline/ref=C46B093457D47D243DD89C025F3333F2F150A2F7E92E77A7ACB20A0B733A8F914C65AB432AF7A215lAc4N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46B093457D47D243DD89C025F3333F2F150A2F7E92E77A7ACB20A0B733A8F914C65AB432AF7A211lAc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6B093457D47D243DD89C025F3333F2F150A2F7E92E77A7ACB20A0B733A8F914C65AB43l2cB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E8F7B-B075-424A-991B-701AC809C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3133</Words>
  <Characters>17862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lsergienko</dc:creator>
  <cp:lastModifiedBy>nssmoilova</cp:lastModifiedBy>
  <cp:revision>5</cp:revision>
  <cp:lastPrinted>2017-11-01T12:33:00Z</cp:lastPrinted>
  <dcterms:created xsi:type="dcterms:W3CDTF">2017-11-01T12:15:00Z</dcterms:created>
  <dcterms:modified xsi:type="dcterms:W3CDTF">2017-11-03T05:21:00Z</dcterms:modified>
</cp:coreProperties>
</file>