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0F21" w:rsidRPr="00C40F21" w:rsidRDefault="00C40F21" w:rsidP="00C40F21">
      <w:pPr>
        <w:spacing w:line="240" w:lineRule="auto"/>
        <w:jc w:val="center"/>
        <w:rPr>
          <w:b/>
          <w:u w:val="single"/>
        </w:rPr>
      </w:pPr>
      <w:r w:rsidRPr="00C40F21">
        <w:rPr>
          <w:b/>
          <w:u w:val="single"/>
        </w:rPr>
        <w:t>Основные принципы питания при сердечно-сосудистых заболеваниях</w:t>
      </w:r>
      <w:r>
        <w:rPr>
          <w:noProof/>
          <w:lang w:eastAsia="ru-RU"/>
        </w:rPr>
        <w:drawing>
          <wp:inline distT="0" distB="0" distL="0" distR="0" wp14:anchorId="0B0E45FE" wp14:editId="3D9FC89C">
            <wp:extent cx="542925" cy="542925"/>
            <wp:effectExtent l="0" t="0" r="9525" b="9525"/>
            <wp:docPr id="1" name="Рисунок 16">
              <a:extLst xmlns:a="http://schemas.openxmlformats.org/drawingml/2006/main">
                <a:ext uri="{FF2B5EF4-FFF2-40B4-BE49-F238E27FC236}">
                  <a16:creationId xmlns:a16="http://schemas.microsoft.com/office/drawing/2014/main" id="{09514C25-5ED0-4F32-975F-6E74F5E17E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6">
                      <a:extLst>
                        <a:ext uri="{FF2B5EF4-FFF2-40B4-BE49-F238E27FC236}">
                          <a16:creationId xmlns:a16="http://schemas.microsoft.com/office/drawing/2014/main" id="{09514C25-5ED0-4F32-975F-6E74F5E17E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176" cy="543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0F21">
        <w:rPr>
          <w:b/>
          <w:u w:val="single"/>
        </w:rPr>
        <w:t>:</w:t>
      </w:r>
    </w:p>
    <w:p w:rsidR="00C40F21" w:rsidRDefault="00C40F21" w:rsidP="00C40F21">
      <w:pPr>
        <w:pStyle w:val="a3"/>
        <w:numPr>
          <w:ilvl w:val="0"/>
          <w:numId w:val="2"/>
        </w:numPr>
        <w:spacing w:line="240" w:lineRule="auto"/>
      </w:pPr>
      <w:r>
        <w:t>Рациональный и дробный приём пищи, т.е. питание 5-6 раз в день с равномерным</w:t>
      </w:r>
    </w:p>
    <w:p w:rsidR="00C40F21" w:rsidRDefault="00C40F21" w:rsidP="00C40F21">
      <w:pPr>
        <w:spacing w:line="240" w:lineRule="auto"/>
      </w:pPr>
      <w:r>
        <w:t>распределением суточного меню на несколько маленьких порций (</w:t>
      </w:r>
      <w:r w:rsidRPr="00C40F21">
        <w:t xml:space="preserve"> </w:t>
      </w:r>
      <w:r>
        <w:t>при ожирении, уменьшение массы тела на 5-10% от исходного ведет  к достоверному снижению риска ССО)</w:t>
      </w:r>
    </w:p>
    <w:p w:rsidR="00C40F21" w:rsidRDefault="00C40F21" w:rsidP="00C40F21">
      <w:pPr>
        <w:pStyle w:val="a3"/>
        <w:numPr>
          <w:ilvl w:val="0"/>
          <w:numId w:val="2"/>
        </w:numPr>
        <w:spacing w:line="240" w:lineRule="auto"/>
      </w:pPr>
      <w:r>
        <w:t>Сократите количество поваренной соли в организме (ведущий фактор риска). Уменьшение потребления соли  до 5 г/</w:t>
      </w:r>
      <w:proofErr w:type="spellStart"/>
      <w:r>
        <w:t>сут</w:t>
      </w:r>
      <w:proofErr w:type="spellEnd"/>
      <w:r>
        <w:t xml:space="preserve">. у пациентов с артериальной гипертензией ведет к снижению  САД на 4-5 </w:t>
      </w:r>
      <w:proofErr w:type="spellStart"/>
      <w:r>
        <w:t>мм.рт.ст</w:t>
      </w:r>
      <w:proofErr w:type="spellEnd"/>
      <w:r>
        <w:t>.</w:t>
      </w:r>
    </w:p>
    <w:p w:rsidR="00C40F21" w:rsidRDefault="00C40F21" w:rsidP="00C40F21">
      <w:pPr>
        <w:pStyle w:val="a3"/>
        <w:numPr>
          <w:ilvl w:val="0"/>
          <w:numId w:val="2"/>
        </w:numPr>
        <w:spacing w:line="240" w:lineRule="auto"/>
      </w:pPr>
      <w:r>
        <w:t xml:space="preserve">Сократите потребление животного жира. </w:t>
      </w:r>
    </w:p>
    <w:p w:rsidR="00C40F21" w:rsidRDefault="00C40F21" w:rsidP="00C40F21">
      <w:pPr>
        <w:pStyle w:val="a3"/>
        <w:numPr>
          <w:ilvl w:val="0"/>
          <w:numId w:val="2"/>
        </w:numPr>
        <w:spacing w:line="240" w:lineRule="auto"/>
      </w:pPr>
      <w:r>
        <w:t xml:space="preserve">Потребляйте адекватное количество жидкости в рационе до 1,5-2,0 л (включая молоко, </w:t>
      </w:r>
      <w:proofErr w:type="spellStart"/>
      <w:r>
        <w:t>напитки,первые</w:t>
      </w:r>
      <w:proofErr w:type="spellEnd"/>
      <w:r>
        <w:t xml:space="preserve"> блюда).</w:t>
      </w:r>
    </w:p>
    <w:p w:rsidR="00C40F21" w:rsidRDefault="00C40F21" w:rsidP="00C40F21">
      <w:pPr>
        <w:pStyle w:val="a3"/>
        <w:numPr>
          <w:ilvl w:val="0"/>
          <w:numId w:val="2"/>
        </w:numPr>
        <w:spacing w:line="240" w:lineRule="auto"/>
      </w:pPr>
      <w:r>
        <w:t>Максимальное использование богатых калием продуктов: бананов, винограда, киви,</w:t>
      </w:r>
    </w:p>
    <w:p w:rsidR="00C40F21" w:rsidRDefault="00C40F21" w:rsidP="00C40F21">
      <w:pPr>
        <w:spacing w:line="240" w:lineRule="auto"/>
      </w:pPr>
      <w:r>
        <w:t>чернослива, кураги, изюма, шиповника, а также картофеля, капусты, тыквы и абрикосов и</w:t>
      </w:r>
    </w:p>
    <w:p w:rsidR="00C40F21" w:rsidRDefault="00C40F21" w:rsidP="00C40F21">
      <w:pPr>
        <w:spacing w:line="240" w:lineRule="auto"/>
      </w:pPr>
      <w:r>
        <w:t>соков из них.</w:t>
      </w:r>
    </w:p>
    <w:p w:rsidR="00C40F21" w:rsidRDefault="00C40F21" w:rsidP="00C40F21">
      <w:pPr>
        <w:pStyle w:val="a3"/>
        <w:numPr>
          <w:ilvl w:val="0"/>
          <w:numId w:val="2"/>
        </w:numPr>
        <w:spacing w:line="240" w:lineRule="auto"/>
      </w:pPr>
      <w:r>
        <w:t>Обеспечение в рационе высокого уровня солей магния за счёт ржаного и пшеничного хлеба с</w:t>
      </w:r>
      <w:r w:rsidR="00756160">
        <w:t xml:space="preserve"> </w:t>
      </w:r>
      <w:r>
        <w:t>отрубями, овсяной, пшённой, ячневой и гречневой круп, свеклы, моркови, салата, зелени петрушки, грецких орехов, миндаля, чёрной смородины.</w:t>
      </w:r>
    </w:p>
    <w:p w:rsidR="00C40F21" w:rsidRDefault="00C40F21" w:rsidP="00C40F21">
      <w:pPr>
        <w:pStyle w:val="a3"/>
        <w:numPr>
          <w:ilvl w:val="0"/>
          <w:numId w:val="2"/>
        </w:numPr>
        <w:spacing w:line="240" w:lineRule="auto"/>
      </w:pPr>
      <w:r>
        <w:t>Ограничение (лучше – исключение) напитков, возбуждающих сердечно- сосудистую и нервную системы; отказ от крепких алкогольных напитков.</w:t>
      </w:r>
    </w:p>
    <w:p w:rsidR="00756160" w:rsidRDefault="00C40F21" w:rsidP="00C40F21">
      <w:pPr>
        <w:pStyle w:val="a3"/>
        <w:numPr>
          <w:ilvl w:val="0"/>
          <w:numId w:val="2"/>
        </w:numPr>
        <w:spacing w:line="240" w:lineRule="auto"/>
      </w:pPr>
      <w:r>
        <w:t xml:space="preserve"> Добавьте в рацион жирные кислоты Омега-3. </w:t>
      </w:r>
    </w:p>
    <w:p w:rsidR="00CE4918" w:rsidRDefault="00C40F21" w:rsidP="00C40F21">
      <w:pPr>
        <w:pStyle w:val="a3"/>
        <w:numPr>
          <w:ilvl w:val="0"/>
          <w:numId w:val="2"/>
        </w:numPr>
        <w:spacing w:line="240" w:lineRule="auto"/>
      </w:pPr>
      <w:r>
        <w:t>Не переедайте. Если перед сном хочется есть – выпейте 1 стакан кефира или съешьте яблоко.</w:t>
      </w:r>
    </w:p>
    <w:sectPr w:rsidR="00CE4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47D72"/>
    <w:multiLevelType w:val="hybridMultilevel"/>
    <w:tmpl w:val="B7888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4E7D81"/>
    <w:multiLevelType w:val="hybridMultilevel"/>
    <w:tmpl w:val="1E888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249BA"/>
    <w:multiLevelType w:val="hybridMultilevel"/>
    <w:tmpl w:val="502E8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F21"/>
    <w:rsid w:val="00103C80"/>
    <w:rsid w:val="00756160"/>
    <w:rsid w:val="00C40F21"/>
    <w:rsid w:val="00CE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253B1-0A00-DC4F-82EA-39F938BC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F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0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0F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Dexp</dc:creator>
  <cp:lastModifiedBy>Гость</cp:lastModifiedBy>
  <cp:revision>2</cp:revision>
  <dcterms:created xsi:type="dcterms:W3CDTF">2021-11-03T06:35:00Z</dcterms:created>
  <dcterms:modified xsi:type="dcterms:W3CDTF">2021-11-03T06:35:00Z</dcterms:modified>
</cp:coreProperties>
</file>