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Особенности фиксации цены при продаже товара дистанционным способом</w:t>
      </w:r>
    </w:p>
    <w:p w14:paraId="04000000">
      <w:pPr>
        <w:spacing w:after="134" w:before="134"/>
        <w:ind w:firstLine="0" w:left="0" w:right="0"/>
        <w:jc w:val="both"/>
      </w:pPr>
      <w:r>
        <w:t>  В п. 3 Обзора судебной практики по делам о защите прав потребителей, утв. Президиумом ВС РФ от 18.10.2023, Верховный Суд РФ дал разъяснение об особенностях фиксации цены при  продаже товара дистанционным способом.</w:t>
      </w:r>
      <w:r>
        <w:t xml:space="preserve">  </w:t>
      </w:r>
    </w:p>
    <w:p w14:paraId="05000000">
      <w:pPr>
        <w:spacing w:after="134" w:before="134"/>
        <w:ind w:firstLine="0" w:left="0" w:right="0"/>
        <w:jc w:val="both"/>
      </w:pPr>
      <w:r>
        <w:t>Ситуация: потребитель заказал товар в интернет-магазине, а продавец отказался от доставки и вернул денежные средства, сославшись на неверно установленную цену в результате технического сбоя, по итогам которого цены на товар стали отражаться некорректно и явно несоразмерно обычной стоимости соответствующих товаров. После выявления технической ошибки продацом направлено сообщение о невозможности выполнения заказа по указанным ценам и предложено приобрести товар из заказа при условии доплаты до его полной фактической стоимости.</w:t>
      </w:r>
      <w:r>
        <w:t> </w:t>
      </w:r>
    </w:p>
    <w:p w14:paraId="06000000">
      <w:pPr>
        <w:spacing w:after="134" w:before="134"/>
        <w:ind w:firstLine="0" w:left="0" w:right="0"/>
        <w:jc w:val="both"/>
      </w:pPr>
      <w:r>
        <w:t xml:space="preserve"> Суд, изучив материалы дела и опираясь на п. 1 ст. 494, п. 2 ст. 497 Гражданского кодекса РФ, а также пп. 12, 13 Правил продажи товаров по договору розничной купли-продажи, утвержденных постановлением Правительства РФ от 31.12.2023 № 2463 сделал несколько  выводов в Определении и последующем обзоре.</w:t>
      </w:r>
      <w:r>
        <w:t xml:space="preserve">  </w:t>
      </w:r>
    </w:p>
    <w:p w14:paraId="07000000">
      <w:pPr>
        <w:spacing w:after="134" w:before="134"/>
        <w:ind w:firstLine="0" w:left="0" w:right="0"/>
        <w:jc w:val="both"/>
      </w:pPr>
      <w:r>
        <w:t>В частности, Верховный Суд РФ установил, что</w:t>
      </w:r>
      <w:r>
        <w:rPr>
          <w:b w:val="1"/>
        </w:rPr>
        <w:t xml:space="preserve"> фиксация цены происходит в момент заключения договора между покупателем и интернет-магазином, который определяется моментом оформления заказа с присвоением ему номера,</w:t>
      </w:r>
      <w:r>
        <w:t xml:space="preserve"> который позволяет потребителю получить информацию о заключенном договоре розничной купли-продажи и его условиях.</w:t>
      </w:r>
      <w:r>
        <w:rPr>
          <w:b w:val="1"/>
        </w:rPr>
        <w:t xml:space="preserve"> Изменить цену</w:t>
      </w:r>
      <w:r>
        <w:t xml:space="preserve">, объявленную в момент оформления заказа, продавец в одностороннем порядке </w:t>
      </w:r>
      <w:r>
        <w:rPr>
          <w:b w:val="1"/>
        </w:rPr>
        <w:t>не вправе</w:t>
      </w:r>
      <w:r>
        <w:t>.</w:t>
      </w:r>
      <w:r>
        <w:t> </w:t>
      </w:r>
    </w:p>
    <w:p w14:paraId="08000000">
      <w:pPr>
        <w:spacing w:after="134" w:before="134"/>
        <w:ind w:firstLine="0" w:left="0" w:right="0"/>
        <w:jc w:val="both"/>
      </w:pPr>
      <w:r>
        <w:t xml:space="preserve"> К существенным условиям договора розничной купли-продажи Верховный Суд РФ отнёс подробную информацию о товаре и цену. А предложение о продаже товара, размещенное на сайте магазина, с указанием данных условиях является публичной офертой, так как будет направлено на неопределенный круг лиц.</w:t>
      </w:r>
    </w:p>
    <w:p w14:paraId="09000000">
      <w:pPr>
        <w:spacing w:line="240" w:lineRule="auto"/>
        <w:ind w:firstLine="567" w:left="0"/>
        <w:jc w:val="both"/>
        <w:rPr>
          <w:b w:val="0"/>
          <w:sz w:val="26"/>
        </w:rPr>
      </w:pPr>
    </w:p>
    <w:p w14:paraId="0A000000">
      <w:pPr>
        <w:spacing w:after="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 </w:t>
      </w:r>
    </w:p>
    <w:p w14:paraId="0B000000">
      <w:pPr>
        <w:spacing w:after="30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C000000">
      <w:pPr>
        <w:spacing w:after="30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D000000"/>
    <w:p w14:paraId="0E000000">
      <w:pPr>
        <w:spacing w:after="30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sectPr>
      <w:pgSz w:h="16838" w:w="11906"/>
      <w:pgMar w:bottom="0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Body Text Indent"/>
    <w:basedOn w:val="Style_2"/>
    <w:link w:val="Style_3_ch"/>
    <w:pPr>
      <w:ind w:firstLine="708" w:left="0"/>
      <w:jc w:val="both"/>
    </w:pPr>
  </w:style>
  <w:style w:styleId="Style_3_ch" w:type="character">
    <w:name w:val="Body Text Indent"/>
    <w:basedOn w:val="Style_2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Body Text"/>
    <w:basedOn w:val="Style_2"/>
    <w:link w:val="Style_11_ch"/>
    <w:pPr>
      <w:ind/>
      <w:jc w:val="center"/>
    </w:pPr>
  </w:style>
  <w:style w:styleId="Style_11_ch" w:type="character">
    <w:name w:val="Body Text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4_ch" w:type="character">
    <w:name w:val="heading 1"/>
    <w:basedOn w:val="Style_2_ch"/>
    <w:link w:val="Style_14"/>
    <w:rPr>
      <w:b w:val="1"/>
      <w:i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ody Text 3"/>
    <w:basedOn w:val="Style_2"/>
    <w:link w:val="Style_27_ch"/>
    <w:rPr>
      <w:b w:val="1"/>
      <w:sz w:val="32"/>
    </w:rPr>
  </w:style>
  <w:style w:styleId="Style_27_ch" w:type="character">
    <w:name w:val="Body Text 3"/>
    <w:basedOn w:val="Style_2_ch"/>
    <w:link w:val="Style_27"/>
    <w:rPr>
      <w:b w:val="1"/>
      <w:sz w:val="32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2023-12-06T10:59:44Z</dcterms:modified>
</cp:coreProperties>
</file>