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drawing>
          <wp:inline>
            <wp:extent cx="1903095" cy="2242820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rcRect b="0" l="0" r="0" t="0"/>
                    <a:stretch/>
                  </pic:blipFill>
                  <pic:spPr>
                    <a:xfrm flipH="false" flipV="false" rot="0">
                      <a:ext cx="1903095" cy="224282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spacing w:after="0" w:line="240" w:lineRule="auto"/>
        <w:ind/>
        <w:outlineLvl w:val="0"/>
        <w:rPr>
          <w:rFonts w:ascii="Times New Roman" w:hAnsi="Times New Roman"/>
          <w:b w:val="1"/>
          <w:sz w:val="28"/>
        </w:rPr>
      </w:pPr>
    </w:p>
    <w:p w14:paraId="03000000">
      <w:pPr>
        <w:spacing w:after="80" w:before="80"/>
        <w:ind w:firstLine="0" w:left="0" w:right="0"/>
        <w:rPr>
          <w:b w:val="1"/>
          <w:sz w:val="48"/>
        </w:rPr>
      </w:pPr>
      <w:r>
        <w:rPr>
          <w:b w:val="1"/>
          <w:sz w:val="48"/>
        </w:rPr>
        <w:t>О предоставлении государственной услуги по выдаче решения об установлении, изменении или о прекращении существования санитарно-защитной зоны.</w:t>
      </w:r>
    </w:p>
    <w:p w14:paraId="04000000">
      <w:pPr>
        <w:spacing w:after="120" w:before="120"/>
        <w:ind w:firstLine="0" w:left="120" w:right="120"/>
      </w:pPr>
      <w:r>
        <w:t>  Управление Роспотребнадзора по Воронежской области информирует о возможности получения государственной услуги «Решение об установлении, изменении или о прекращении существования санитарно-защитной зоны» (далее – Услуга) на Едином портале государственных и муниципальных услуг (функций) (ЕПГУ).</w:t>
      </w:r>
      <w:r>
        <w:br/>
      </w:r>
      <w:r>
        <w:t>  Заявитель может подать на ЕПГУ заявление о выдаче решения об установлении, изменении или о прекращении существования санитарно-защитной зоны.</w:t>
      </w:r>
      <w:r>
        <w:br/>
      </w:r>
      <w:r>
        <w:t xml:space="preserve">  Услуга опубликована по адресу:  </w:t>
      </w:r>
      <w:r>
        <w:rPr>
          <w:color w:val="0000EE"/>
          <w:u w:color="000000" w:val="single"/>
        </w:rPr>
        <w:fldChar w:fldCharType="begin"/>
      </w:r>
      <w:r>
        <w:rPr>
          <w:color w:val="0000EE"/>
          <w:u w:color="000000" w:val="single"/>
        </w:rPr>
        <w:instrText>HYPERLINK "https://www.gosuslugi.ru/609959"</w:instrText>
      </w:r>
      <w:r>
        <w:rPr>
          <w:color w:val="0000EE"/>
          <w:u w:color="000000" w:val="single"/>
        </w:rPr>
        <w:fldChar w:fldCharType="separate"/>
      </w:r>
      <w:r>
        <w:rPr>
          <w:color w:val="0000EE"/>
          <w:u w:color="000000" w:val="single"/>
        </w:rPr>
        <w:t>https://www.gosuslugi.ru/609959</w:t>
      </w:r>
      <w:r>
        <w:rPr>
          <w:color w:val="0000EE"/>
          <w:u w:color="000000" w:val="single"/>
        </w:rPr>
        <w:fldChar w:fldCharType="end"/>
      </w:r>
      <w:r>
        <w:t>.</w:t>
      </w:r>
      <w:r>
        <w:br/>
      </w:r>
      <w:r>
        <w:t> </w:t>
      </w:r>
      <w:r>
        <w:br/>
      </w:r>
      <w:r>
        <w:t>Уважаемый заявитель, обращаем внимание!</w:t>
      </w:r>
      <w:r>
        <w:br/>
      </w:r>
      <w:r>
        <w:t>  Услуга предоставляется в электронном виде в рамках эксперимента, проводимого в соответствии постановлением Правительства Российской Федерации от 30.07.2021 № 1279 «О проведении на территории Российской Федерации эксперимента по оптимизации и автоматизации процессов разрешительной деятельности, в том числе лицензирования».</w:t>
      </w:r>
      <w:r>
        <w:br/>
      </w:r>
      <w:r>
        <w:t>  При подаче заявления и получение результата оказания Услуги в электронной форме посредством ЕПГУ заявитель соглашается с условиями эксперимента.</w:t>
      </w:r>
      <w:r>
        <w:br/>
      </w:r>
      <w:r>
        <w:t>  Результатом Услуги является выдача решения об установлении, изменении или о прекращении существования санитарно-защитной зоны и внесение сведений о выданном решении об установлении, изменении или о прекращении существования санитарно-защитной зоны в единый электронный реестр Роспотребнадзора.</w:t>
      </w:r>
      <w:r>
        <w:br/>
      </w:r>
      <w:r>
        <w:t>  Услуга, в отношении которой осуществляется эксперимент, предоставляется в соответствии с оптимизированным стандартом предоставления Услуги:</w:t>
      </w:r>
      <w:r>
        <w:br/>
      </w:r>
      <w:r>
        <w:rPr>
          <w:color w:val="0000EE"/>
          <w:u w:color="000000" w:val="single"/>
        </w:rPr>
        <w:fldChar w:fldCharType="begin"/>
      </w:r>
      <w:r>
        <w:rPr>
          <w:color w:val="0000EE"/>
          <w:u w:color="000000" w:val="single"/>
        </w:rPr>
        <w:instrText>HYPERLINK "https://www.rospotrebnadzor.ru/gosserv/standards/details.php?ELEMENT_ID=23188"</w:instrText>
      </w:r>
      <w:r>
        <w:rPr>
          <w:color w:val="0000EE"/>
          <w:u w:color="000000" w:val="single"/>
        </w:rPr>
        <w:fldChar w:fldCharType="separate"/>
      </w:r>
      <w:r>
        <w:rPr>
          <w:color w:val="0000EE"/>
          <w:u w:color="000000" w:val="single"/>
        </w:rPr>
        <w:t>https://www.rospotrebnadzor.ru/gosserv/standards/details.php?ELEMENT_ID=23188</w:t>
      </w:r>
      <w:r>
        <w:rPr>
          <w:color w:val="0000EE"/>
          <w:u w:color="000000" w:val="single"/>
        </w:rPr>
        <w:fldChar w:fldCharType="end"/>
      </w:r>
      <w:r>
        <w:br/>
      </w:r>
      <w:r>
        <w:t>  По вопросам, связанным с подачей заявлений,  обращаться в отдел организации надзора Управления Роспотребнадзора по Воронежской области по адресу: г. Воронеж, ул. Космонавтов, 21 «а», тел. (473) 263-95-86</w:t>
      </w:r>
    </w:p>
    <w:sectPr>
      <w:pgSz w:h="16838" w:w="11906"/>
      <w:pgMar w:bottom="1134" w:footer="708" w:gutter="0" w:header="708" w:left="85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200" w:line="276" w:lineRule="auto"/>
      <w:ind/>
    </w:pPr>
    <w:rPr>
      <w:sz w:val="22"/>
    </w:rPr>
  </w:style>
  <w:style w:default="1" w:styleId="Style_1_ch" w:type="character">
    <w:name w:val="Normal"/>
    <w:link w:val="Style_1"/>
    <w:rPr>
      <w:sz w:val="22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Normal (Web)"/>
    <w:basedOn w:val="Style_1"/>
    <w:link w:val="Style_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_ch" w:type="character">
    <w:name w:val="Normal (Web)"/>
    <w:basedOn w:val="Style_1_ch"/>
    <w:link w:val="Style_7"/>
    <w:rPr>
      <w:rFonts w:ascii="Times New Roman" w:hAnsi="Times New Roman"/>
      <w:sz w:val="24"/>
    </w:rPr>
  </w:style>
  <w:style w:styleId="Style_8" w:type="paragraph">
    <w:name w:val="toc 3"/>
    <w:next w:val="Style_1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9_ch" w:type="character">
    <w:name w:val="heading 5"/>
    <w:link w:val="Style_9"/>
    <w:rPr>
      <w:rFonts w:ascii="XO Thames" w:hAnsi="XO Thames"/>
      <w:b w:val="1"/>
      <w:color w:val="000000"/>
      <w:sz w:val="22"/>
    </w:rPr>
  </w:style>
  <w:style w:styleId="Style_10" w:type="paragraph">
    <w:name w:val="Strong"/>
    <w:basedOn w:val="Style_11"/>
    <w:link w:val="Style_10_ch"/>
    <w:rPr>
      <w:b w:val="1"/>
    </w:rPr>
  </w:style>
  <w:style w:styleId="Style_10_ch" w:type="character">
    <w:name w:val="Strong"/>
    <w:basedOn w:val="Style_11_ch"/>
    <w:link w:val="Style_10"/>
    <w:rPr>
      <w:b w:val="1"/>
    </w:rPr>
  </w:style>
  <w:style w:styleId="Style_12" w:type="paragraph">
    <w:name w:val="heading 1"/>
    <w:basedOn w:val="Style_1"/>
    <w:link w:val="Style_12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12_ch" w:type="character">
    <w:name w:val="heading 1"/>
    <w:basedOn w:val="Style_1_ch"/>
    <w:link w:val="Style_12"/>
    <w:rPr>
      <w:rFonts w:ascii="Times New Roman" w:hAnsi="Times New Roman"/>
      <w:b w:val="1"/>
      <w:sz w:val="48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/>
      <w:jc w:val="left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</w:pPr>
    <w:rPr>
      <w:rFonts w:ascii="XO Thames" w:hAnsi="XO Thames"/>
      <w:b w:val="1"/>
    </w:rPr>
  </w:style>
  <w:style w:styleId="Style_15_ch" w:type="character">
    <w:name w:val="toc 1"/>
    <w:link w:val="Style_15"/>
    <w:rPr>
      <w:rFonts w:ascii="XO Thames" w:hAnsi="XO Thames"/>
      <w:b w:val="1"/>
    </w:rPr>
  </w:style>
  <w:style w:styleId="Style_16" w:type="paragraph">
    <w:name w:val="Header and Footer"/>
    <w:link w:val="Style_16_ch"/>
    <w:pPr>
      <w:spacing w:line="360" w:lineRule="auto"/>
      <w:ind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1"/>
    <w:link w:val="Style_17_ch"/>
    <w:uiPriority w:val="39"/>
    <w:pPr>
      <w:ind w:firstLine="0" w:left="1600"/>
    </w:pPr>
  </w:style>
  <w:style w:styleId="Style_17_ch" w:type="character">
    <w:name w:val="toc 9"/>
    <w:link w:val="Style_17"/>
  </w:style>
  <w:style w:styleId="Style_18" w:type="paragraph">
    <w:name w:val="toc 8"/>
    <w:next w:val="Style_1"/>
    <w:link w:val="Style_18_ch"/>
    <w:uiPriority w:val="39"/>
    <w:pPr>
      <w:ind w:firstLine="0" w:left="1400"/>
    </w:pPr>
  </w:style>
  <w:style w:styleId="Style_18_ch" w:type="character">
    <w:name w:val="toc 8"/>
    <w:link w:val="Style_18"/>
  </w:style>
  <w:style w:styleId="Style_19" w:type="paragraph">
    <w:name w:val="toc 5"/>
    <w:next w:val="Style_1"/>
    <w:link w:val="Style_19_ch"/>
    <w:uiPriority w:val="39"/>
    <w:pPr>
      <w:ind w:firstLine="0" w:left="800"/>
    </w:pPr>
  </w:style>
  <w:style w:styleId="Style_19_ch" w:type="character">
    <w:name w:val="toc 5"/>
    <w:link w:val="Style_19"/>
  </w:style>
  <w:style w:styleId="Style_20" w:type="paragraph">
    <w:name w:val="Subtitle"/>
    <w:next w:val="Style_1"/>
    <w:link w:val="Style_20_ch"/>
    <w:uiPriority w:val="11"/>
    <w:qFormat/>
    <w:rPr>
      <w:rFonts w:ascii="XO Thames" w:hAnsi="XO Thames"/>
      <w:i w:val="1"/>
      <w:color w:val="616161"/>
      <w:sz w:val="24"/>
    </w:rPr>
  </w:style>
  <w:style w:styleId="Style_20_ch" w:type="character">
    <w:name w:val="Subtitle"/>
    <w:link w:val="Style_20"/>
    <w:rPr>
      <w:rFonts w:ascii="XO Thames" w:hAnsi="XO Thames"/>
      <w:i w:val="1"/>
      <w:color w:val="616161"/>
      <w:sz w:val="24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21" w:type="paragraph">
    <w:name w:val="toc 10"/>
    <w:next w:val="Style_1"/>
    <w:link w:val="Style_21_ch"/>
    <w:uiPriority w:val="39"/>
    <w:pPr>
      <w:ind w:firstLine="0" w:left="1800"/>
    </w:pPr>
  </w:style>
  <w:style w:styleId="Style_21_ch" w:type="character">
    <w:name w:val="toc 10"/>
    <w:link w:val="Style_21"/>
  </w:style>
  <w:style w:styleId="Style_22" w:type="paragraph">
    <w:name w:val="Title"/>
    <w:next w:val="Style_1"/>
    <w:link w:val="Style_22_ch"/>
    <w:uiPriority w:val="10"/>
    <w:qFormat/>
    <w:rPr>
      <w:rFonts w:ascii="XO Thames" w:hAnsi="XO Thames"/>
      <w:b w:val="1"/>
      <w:sz w:val="52"/>
    </w:rPr>
  </w:style>
  <w:style w:styleId="Style_22_ch" w:type="character">
    <w:name w:val="Title"/>
    <w:link w:val="Style_22"/>
    <w:rPr>
      <w:rFonts w:ascii="XO Thames" w:hAnsi="XO Thames"/>
      <w:b w:val="1"/>
      <w:sz w:val="52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3_ch" w:type="character">
    <w:name w:val="heading 4"/>
    <w:link w:val="Style_23"/>
    <w:rPr>
      <w:rFonts w:ascii="XO Thames" w:hAnsi="XO Thames"/>
      <w:b w:val="1"/>
      <w:color w:val="595959"/>
      <w:sz w:val="26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4_ch" w:type="character">
    <w:name w:val="heading 2"/>
    <w:link w:val="Style_24"/>
    <w:rPr>
      <w:rFonts w:ascii="XO Thames" w:hAnsi="XO Thames"/>
      <w:b w:val="1"/>
      <w:color w:val="00A0FF"/>
      <w:sz w:val="26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core.xml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MyOffice-CoreFramework-Linux/21.1-880.402.5047.511.2@RELEASE-DESKTOP-RUE-RC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2023-10-26T10:44:32Z</dcterms:modified>
</cp:coreProperties>
</file>