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300" w:line="240" w:lineRule="auto"/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в газету «</w:t>
      </w:r>
      <w:r>
        <w:rPr>
          <w:b w:val="1"/>
          <w:sz w:val="28"/>
        </w:rPr>
        <w:t>Ленинский завет</w:t>
      </w:r>
      <w:r>
        <w:rPr>
          <w:rFonts w:ascii="Times New Roman" w:hAnsi="Times New Roman"/>
          <w:b w:val="1"/>
          <w:sz w:val="28"/>
        </w:rPr>
        <w:t>»</w:t>
      </w:r>
    </w:p>
    <w:p w14:paraId="03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Ч</w:t>
      </w:r>
      <w:r>
        <w:rPr>
          <w:b w:val="1"/>
          <w:sz w:val="28"/>
        </w:rPr>
        <w:t>то такое церкариоз и чем он опасен?</w:t>
      </w:r>
    </w:p>
    <w:p w14:paraId="04000000">
      <w:pPr>
        <w:pStyle w:val="Style_1"/>
        <w:ind w:firstLine="567" w:left="0"/>
        <w:jc w:val="both"/>
      </w:pPr>
      <w:r>
        <w:rPr>
          <w:sz w:val="26"/>
        </w:rPr>
        <w:t xml:space="preserve">В жаркий летний день очень хочется провести свой отдых у водоема: покупаться, порыбачить, или просто походить по воде. </w:t>
      </w:r>
      <w:r>
        <w:rPr>
          <w:sz w:val="26"/>
        </w:rPr>
        <w:t>Но не все знают, что купание в воде может быть не безопасным, так как можно заразиться церкариозом –</w:t>
      </w:r>
      <w:r>
        <w:rPr>
          <w:sz w:val="26"/>
        </w:rPr>
        <w:t> </w:t>
      </w:r>
      <w:r>
        <w:rPr>
          <w:sz w:val="26"/>
        </w:rPr>
        <w:t>заболеванием,  повсеместно встречающимся на территории России.</w:t>
      </w:r>
    </w:p>
    <w:p w14:paraId="05000000">
      <w:pPr>
        <w:pStyle w:val="Style_1"/>
        <w:ind w:firstLine="567" w:left="0"/>
        <w:jc w:val="both"/>
      </w:pPr>
      <w:r>
        <w:rPr>
          <w:sz w:val="26"/>
        </w:rPr>
        <w:t>Церкариоз</w:t>
      </w:r>
      <w:r>
        <w:rPr>
          <w:sz w:val="26"/>
        </w:rPr>
        <w:t> </w:t>
      </w:r>
      <w:r>
        <w:rPr>
          <w:sz w:val="26"/>
        </w:rPr>
        <w:t>- паразитарное заболевание, вызываемое личинками гельминтов водоплавающих птиц (церкариями шистосоматид). Заражение человека происходит во время купания в водоёмах (при температуре воды выше 20 °С) с преимущественно стоячей водой, где обитает большое количество уток. Промежуточными хозяевами церкариев являются брюхоногие моллюски, обитающие в водоемах. Выход церкариев из зараженных моллюсков происходит преимущественно в дневное время суток. Для человека эти паразиты не представляют особой опасности: хоть они и присоединяются к коже, но быстро погибают.</w:t>
      </w:r>
      <w:r>
        <w:rPr>
          <w:sz w:val="26"/>
        </w:rPr>
        <w:t xml:space="preserve">Встречаясь с открытыми кожными покровами людей, церкарии проникают в них, однако глубже подкожной жировой клетчатки паразит не может пройти. Кожные поражения могут проявляться в виде папул, сыпи, эритематозных высыпаний, пигментации. В организме человека личинки червя не развиваются, однако их гибель вызывает токсический дерматит аллергического типа. Пострадавших мучает сильный зуд в местах проникновения церкарий. Отсюда и ещё одно название болезни - «зуд купальщиков». Расчёсы и открытые раны могут послужить вратами для вторичной инфекции. </w:t>
      </w:r>
      <w:r>
        <w:rPr>
          <w:sz w:val="26"/>
        </w:rPr>
        <w:t xml:space="preserve">Заболевание характеризуется быстрым развитием клинических проявлений от 20-30 минут до нескольких часов. </w:t>
      </w:r>
    </w:p>
    <w:p w14:paraId="06000000">
      <w:pPr>
        <w:pStyle w:val="Style_1"/>
        <w:ind w:firstLine="567" w:left="0"/>
        <w:jc w:val="both"/>
      </w:pPr>
      <w:r>
        <w:rPr>
          <w:sz w:val="26"/>
        </w:rPr>
        <w:t>Основные симптомы церкариального дерматита:</w:t>
      </w:r>
    </w:p>
    <w:p w14:paraId="07000000">
      <w:pPr>
        <w:pStyle w:val="Style_1"/>
        <w:ind w:firstLine="567" w:left="0"/>
        <w:jc w:val="both"/>
      </w:pPr>
      <w:r>
        <w:rPr>
          <w:sz w:val="26"/>
        </w:rPr>
        <w:t>- покалывание и покраснение кожи,</w:t>
      </w:r>
    </w:p>
    <w:p w14:paraId="08000000">
      <w:pPr>
        <w:pStyle w:val="Style_1"/>
        <w:ind w:firstLine="567" w:left="0"/>
        <w:jc w:val="both"/>
      </w:pPr>
      <w:r>
        <w:rPr>
          <w:sz w:val="26"/>
        </w:rPr>
        <w:t>- зуд (иногда очень сильный),</w:t>
      </w:r>
    </w:p>
    <w:p w14:paraId="09000000">
      <w:pPr>
        <w:pStyle w:val="Style_1"/>
        <w:numPr>
          <w:numId w:val="1"/>
        </w:numPr>
        <w:ind/>
        <w:jc w:val="both"/>
      </w:pPr>
      <w:r>
        <w:rPr>
          <w:sz w:val="26"/>
        </w:rPr>
        <w:t xml:space="preserve">мелкие красные волдыри или прыщики. </w:t>
      </w:r>
    </w:p>
    <w:p w14:paraId="0A000000">
      <w:pPr>
        <w:pStyle w:val="Style_1"/>
        <w:numPr>
          <w:numId w:val="1"/>
        </w:numPr>
        <w:ind/>
        <w:jc w:val="both"/>
      </w:pPr>
      <w:r>
        <w:rPr>
          <w:sz w:val="26"/>
        </w:rPr>
        <w:t>В отдельных случаях может присоединиться нарушение сна, небольшое повышение температуры и сухой кашель.</w:t>
      </w:r>
    </w:p>
    <w:p w14:paraId="0B000000">
      <w:pPr>
        <w:pStyle w:val="Style_1"/>
        <w:ind w:firstLine="567" w:left="0"/>
        <w:jc w:val="both"/>
      </w:pPr>
      <w:r>
        <w:rPr>
          <w:sz w:val="26"/>
        </w:rPr>
        <w:t xml:space="preserve"> Через 1,5-2 недели от начала заражения неосложненные клинические проявления затухают. Пигментация в местах высыпаний может сохраняться до 3 недель.</w:t>
      </w:r>
    </w:p>
    <w:p w14:paraId="0C000000">
      <w:pPr>
        <w:pStyle w:val="Style_1"/>
        <w:ind w:firstLine="567" w:left="0"/>
        <w:jc w:val="both"/>
      </w:pPr>
      <w:r>
        <w:rPr>
          <w:sz w:val="26"/>
        </w:rPr>
        <w:t>Для предупреждения заболевания церкариозом необходимо:</w:t>
      </w:r>
    </w:p>
    <w:p w14:paraId="0D000000">
      <w:pPr>
        <w:pStyle w:val="Style_1"/>
        <w:ind w:firstLine="567" w:left="0"/>
        <w:jc w:val="both"/>
      </w:pPr>
      <w:r>
        <w:rPr>
          <w:sz w:val="26"/>
        </w:rPr>
        <w:t xml:space="preserve">· купаться только в разрешённых местах. </w:t>
      </w:r>
      <w:r>
        <w:rPr>
          <w:rStyle w:val="Style_1_ch"/>
          <w:sz w:val="26"/>
        </w:rPr>
        <w:t xml:space="preserve">С целью мониторинга за качеством воды в местах отдыха Управлением организован ежемесячный 2-х кратный отбор проб воды водоёмов на соответствие требованиям гигиенических нормативов по санитарно-химическим, микробиологическим, </w:t>
      </w:r>
      <w:r>
        <w:rPr>
          <w:rStyle w:val="Style_1_ch"/>
          <w:sz w:val="26"/>
        </w:rPr>
        <w:t>паразитологическим</w:t>
      </w:r>
      <w:r>
        <w:rPr>
          <w:rStyle w:val="Style_1_ch"/>
          <w:sz w:val="26"/>
        </w:rPr>
        <w:t xml:space="preserve">, вирусологическим показателям. </w:t>
      </w:r>
      <w:r>
        <w:rPr>
          <w:rStyle w:val="Style_1_ch"/>
          <w:sz w:val="26"/>
        </w:rPr>
        <w:br/>
      </w:r>
      <w:r>
        <w:rPr>
          <w:rStyle w:val="Style_1_ch"/>
          <w:sz w:val="26"/>
        </w:rPr>
        <w:t>         Выбирайте водоем для купани</w:t>
      </w:r>
      <w:r>
        <w:rPr>
          <w:rStyle w:val="Style_1_ch"/>
          <w:sz w:val="26"/>
        </w:rPr>
        <w:t xml:space="preserve">я правильно! Обращайте внимание на качество воды открытых водоемов в местах отдыха у водных объектов. </w:t>
      </w:r>
      <w:r>
        <w:rPr>
          <w:rStyle w:val="Style_1_ch"/>
          <w:sz w:val="26"/>
        </w:rPr>
        <w:t>Территориальный отдел Управления Роспотребнадзора по Воро</w:t>
      </w:r>
      <w:r>
        <w:rPr>
          <w:rStyle w:val="Style_1_ch"/>
          <w:sz w:val="26"/>
        </w:rPr>
        <w:t>нежской области в Семилукском, Нижнедевицком, Репьевском, Хохольском районах</w:t>
      </w:r>
      <w:r>
        <w:rPr>
          <w:rStyle w:val="Style_1_ch"/>
          <w:sz w:val="26"/>
        </w:rPr>
        <w:t xml:space="preserve"> рекомендует</w:t>
      </w:r>
      <w:r>
        <w:rPr>
          <w:rStyle w:val="Style_1_ch"/>
          <w:sz w:val="26"/>
        </w:rPr>
        <w:t xml:space="preserve"> купание в разрешенных местах, утвержденных распоряжениями муниципальных образований Воронежской области. </w:t>
      </w:r>
    </w:p>
    <w:p w14:paraId="0E000000">
      <w:pPr>
        <w:pStyle w:val="Style_1"/>
        <w:ind w:firstLine="567" w:left="0"/>
        <w:jc w:val="both"/>
      </w:pPr>
      <w:r>
        <w:rPr>
          <w:sz w:val="26"/>
        </w:rPr>
        <w:t>· при купании избегать мелководных участков и водоемов, заросших водной растительностью, где обитают моллюски, и есть большое скопление водоплавающих птиц;</w:t>
      </w:r>
    </w:p>
    <w:p w14:paraId="0F000000">
      <w:pPr>
        <w:pStyle w:val="Style_1"/>
        <w:ind w:firstLine="567" w:left="0"/>
        <w:jc w:val="both"/>
      </w:pPr>
      <w:r>
        <w:rPr>
          <w:sz w:val="26"/>
        </w:rPr>
        <w:t>· перед входом в воду использовать для защиты кожи репелленты на вазелиновой основе или питательные кремы и масла;</w:t>
      </w:r>
    </w:p>
    <w:p w14:paraId="10000000">
      <w:pPr>
        <w:pStyle w:val="Style_1"/>
        <w:ind w:firstLine="567" w:left="0"/>
        <w:jc w:val="both"/>
        <w:rPr>
          <w:sz w:val="26"/>
        </w:rPr>
      </w:pPr>
      <w:r>
        <w:rPr>
          <w:sz w:val="26"/>
        </w:rPr>
        <w:t>· после контакта с водой принять душ или тщательно вытереть кожу жестким п</w:t>
      </w:r>
      <w:r>
        <w:rPr>
          <w:rStyle w:val="Style_1_ch"/>
          <w:sz w:val="26"/>
        </w:rPr>
        <w:t>олотенцем или сухой тканью и быстро сменить мокрую о</w:t>
      </w:r>
      <w:r>
        <w:rPr>
          <w:rStyle w:val="Style_1_ch"/>
          <w:sz w:val="26"/>
        </w:rPr>
        <w:t>дежду.</w:t>
      </w:r>
    </w:p>
    <w:p w14:paraId="11000000">
      <w:pPr>
        <w:pStyle w:val="Style_1"/>
        <w:ind w:firstLine="567" w:left="0"/>
        <w:jc w:val="both"/>
        <w:rPr>
          <w:sz w:val="26"/>
        </w:rPr>
      </w:pPr>
      <w:r>
        <w:rPr>
          <w:rStyle w:val="Style_1_ch"/>
          <w:sz w:val="26"/>
        </w:rPr>
        <w:t xml:space="preserve"> </w:t>
      </w:r>
      <w:r>
        <w:rPr>
          <w:rStyle w:val="Style_1_ch"/>
          <w:sz w:val="26"/>
        </w:rPr>
        <w:t>Не занимайтесь самолечением! При появлении первых признаков заболевания обращайтесь к врачу.</w:t>
      </w:r>
    </w:p>
    <w:p w14:paraId="12000000">
      <w:pPr>
        <w:spacing w:line="276" w:lineRule="auto"/>
        <w:ind w:firstLine="567" w:left="0"/>
        <w:jc w:val="both"/>
        <w:rPr>
          <w:sz w:val="26"/>
        </w:rPr>
      </w:pPr>
      <w:r>
        <w:rPr>
          <w:rStyle w:val="Style_1_ch"/>
          <w:sz w:val="26"/>
        </w:rPr>
        <w:t xml:space="preserve">Главный </w:t>
      </w:r>
      <w:r>
        <w:rPr>
          <w:rStyle w:val="Style_1_ch"/>
          <w:sz w:val="26"/>
        </w:rPr>
        <w:t xml:space="preserve">специалист-эксперт ТО Управления </w:t>
      </w:r>
      <w:r>
        <w:rPr>
          <w:rStyle w:val="Style_1_ch"/>
          <w:sz w:val="26"/>
        </w:rPr>
        <w:t>Роспотребнадзора по Воронежской области</w:t>
      </w:r>
      <w:r>
        <w:rPr>
          <w:rStyle w:val="Style_1_ch"/>
          <w:sz w:val="26"/>
        </w:rPr>
        <w:t xml:space="preserve"> в Семилукском, Нижнедевицком, Репьевском, </w:t>
      </w:r>
      <w:r>
        <w:rPr>
          <w:rStyle w:val="Style_1_ch"/>
          <w:sz w:val="26"/>
        </w:rPr>
        <w:t xml:space="preserve"> Хохольском районах                                  </w:t>
      </w:r>
      <w:r>
        <w:rPr>
          <w:rStyle w:val="Style_1_ch"/>
          <w:sz w:val="26"/>
        </w:rPr>
        <w:t xml:space="preserve">       </w:t>
      </w:r>
      <w:r>
        <w:rPr>
          <w:rStyle w:val="Style_1_ch"/>
          <w:sz w:val="26"/>
        </w:rPr>
        <w:t xml:space="preserve">  </w:t>
      </w:r>
      <w:r>
        <w:rPr>
          <w:rStyle w:val="Style_1_ch"/>
          <w:sz w:val="26"/>
        </w:rPr>
        <w:t>Литвинова Надежда Ивановна</w:t>
      </w:r>
    </w:p>
    <w:p w14:paraId="13000000">
      <w:pPr>
        <w:spacing w:line="276" w:lineRule="auto"/>
        <w:ind w:firstLine="567" w:left="0"/>
        <w:jc w:val="both"/>
        <w:rPr>
          <w:sz w:val="26"/>
        </w:rPr>
      </w:pPr>
    </w:p>
    <w:p w14:paraId="14000000">
      <w:pPr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sectPr>
      <w:pgSz w:h="16838" w:w="11906"/>
      <w:pgMar w:bottom="539" w:footer="708" w:gutter="0" w:header="708" w:left="1134" w:right="99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List Paragraph"/>
    <w:basedOn w:val="Style_2"/>
    <w:link w:val="Style_5_ch"/>
    <w:pPr>
      <w:spacing w:after="160" w:line="264" w:lineRule="auto"/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2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2_ch"/>
    <w:link w:val="Style_11"/>
    <w:rPr>
      <w:rFonts w:ascii="Times New Roman" w:hAnsi="Times New Roman"/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8" w:type="paragraph">
    <w:name w:val="wordimportedliststyle2stylesforwordrtfimportedlists"/>
    <w:basedOn w:val="Style_19"/>
    <w:link w:val="Style_18_ch"/>
  </w:style>
  <w:style w:styleId="Style_18_ch" w:type="character">
    <w:name w:val="wordimportedliststyle2stylesforwordrtfimportedlists"/>
    <w:basedOn w:val="Style_19_ch"/>
    <w:link w:val="Style_18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paragraph">
    <w:name w:val="apple-converted-space"/>
    <w:basedOn w:val="Style_19"/>
    <w:link w:val="Style_26_ch"/>
  </w:style>
  <w:style w:styleId="Style_26_ch" w:type="character">
    <w:name w:val="apple-converted-space"/>
    <w:basedOn w:val="Style_19_ch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