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02" w:rsidRDefault="002F45EC">
      <w:pPr>
        <w:pStyle w:val="a3"/>
        <w:spacing w:after="0"/>
        <w:jc w:val="center"/>
        <w:rPr>
          <w:rStyle w:val="a6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5EC" w:rsidRDefault="00BE6FA2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Территориальный </w:t>
      </w:r>
      <w:r w:rsidR="002F45EC" w:rsidRPr="002F45EC">
        <w:rPr>
          <w:rFonts w:ascii="Times New Roman" w:hAnsi="Times New Roman"/>
          <w:sz w:val="28"/>
          <w:szCs w:val="28"/>
          <w:shd w:val="clear" w:color="auto" w:fill="FFFFFF"/>
        </w:rPr>
        <w:t xml:space="preserve">отдел Управления </w:t>
      </w:r>
      <w:proofErr w:type="spellStart"/>
      <w:r w:rsidR="002F45EC" w:rsidRPr="002F45EC">
        <w:rPr>
          <w:rFonts w:ascii="Times New Roman" w:hAnsi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="002F45EC" w:rsidRPr="002F45EC">
        <w:rPr>
          <w:rFonts w:ascii="Times New Roman" w:hAnsi="Times New Roman"/>
          <w:sz w:val="28"/>
          <w:szCs w:val="28"/>
          <w:shd w:val="clear" w:color="auto" w:fill="FFFFFF"/>
        </w:rPr>
        <w:t xml:space="preserve"> по Воронежской области обращает внимание потребителей на правила возврата билетов на зрелищные мероприятия.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Покупать билеты рекомендуется на официальных сайтах организаторов или через проверенных посредников, указанных на этих сайтах. Вся необходимая информация о билетах, ценах, условиях возврата и оформлении должна быть доступна для ознакомления.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При покупке билета, проверьте цену, она должна соответствовать информации на сайте организатора. Превышение стоимости запрещено. Убедитесь в подлинности билета и наличии всех обязательных реквизитов. Помните, что при возврате билета возмещается только его номинальная стоимость — услуги посредников не компенсируются.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Организации вправе реализовывать именные билеты с учетом требований законодательства Российской Федерации о персональных данных. Именные билеты, дают право на посещение зрелищных мероприятий только при предъявлении документов, удостоверяющих личность посетителей. Передать такой билет нельзя.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Организации вправе реализовывать билеты на мероприятия в рамках специальных программ и акций, предусматривающих особые условия приобретения и возврата билетов (вплоть до невозможности возврата билетов).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При отмене, замене или переносе мероприятия организатор или посредник обязан вернуть полную стоимость билета в установленном порядке.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45EC">
        <w:rPr>
          <w:rFonts w:ascii="Times New Roman" w:hAnsi="Times New Roman"/>
          <w:b/>
          <w:bCs/>
          <w:sz w:val="28"/>
          <w:szCs w:val="28"/>
        </w:rPr>
        <w:t>В случае отказа посетителя от посещения проводимого организацией зрелищного мероприятия посетитель имеет право при возврате билета: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· не позднее, чем за 10 дней до дня проведения зрелищного мероприятия получить обратно 100 процентов цены билета;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· менее чем за 10 дней, но не позднее, чем за 5 дней до дня проведения зрелищного мероприятия получить обратно не менее 50 процентов цены билета;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· менее чем за 5 дней, но не позднее, чем за 3 дня до дня проведения зрелищного мероприятия получить обратно не менее 30 процентов цены билета.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 xml:space="preserve">· в случае отказа посетителя от посещения, проводимого организацией зрелищного мероприятия по причинам, менее чем за 3 дня до дня проведения </w:t>
      </w:r>
      <w:r w:rsidRPr="002F45E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зрелищного мероприятия организация вправе не возвращать посетителю стоимость билета.</w:t>
      </w:r>
    </w:p>
    <w:p w:rsid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5EC">
        <w:rPr>
          <w:rFonts w:ascii="Times New Roman" w:hAnsi="Times New Roman"/>
          <w:sz w:val="28"/>
          <w:szCs w:val="28"/>
          <w:shd w:val="clear" w:color="auto" w:fill="FFFFFF"/>
        </w:rPr>
        <w:t>При болезни или утрате близкого родственника, подтверждённой документально, действуют особые условия возврата в соответствии с законодательством.</w:t>
      </w:r>
    </w:p>
    <w:p w:rsidR="00E72302" w:rsidRPr="002F45EC" w:rsidRDefault="002F45EC" w:rsidP="002F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5EC">
        <w:rPr>
          <w:rFonts w:ascii="Times New Roman" w:hAnsi="Times New Roman"/>
          <w:sz w:val="28"/>
          <w:szCs w:val="28"/>
        </w:rPr>
        <w:t>Дополнительно информируем, что в целях обеспечения граждан своевременной и достоверной информацией можно обратиться в территориальный отдел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5E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45E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5EC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5EC">
        <w:rPr>
          <w:rFonts w:ascii="Times New Roman" w:hAnsi="Times New Roman"/>
          <w:sz w:val="28"/>
          <w:szCs w:val="28"/>
        </w:rPr>
        <w:t xml:space="preserve">области в </w:t>
      </w:r>
      <w:proofErr w:type="spellStart"/>
      <w:r w:rsidRPr="002F45EC">
        <w:rPr>
          <w:rFonts w:ascii="Times New Roman" w:hAnsi="Times New Roman"/>
          <w:sz w:val="28"/>
          <w:szCs w:val="28"/>
        </w:rPr>
        <w:t>Семилукском</w:t>
      </w:r>
      <w:proofErr w:type="spellEnd"/>
      <w:r w:rsidRPr="002F45EC">
        <w:rPr>
          <w:rFonts w:ascii="Times New Roman" w:hAnsi="Times New Roman"/>
          <w:sz w:val="28"/>
          <w:szCs w:val="28"/>
        </w:rPr>
        <w:t xml:space="preserve">, Нижнедевицком, </w:t>
      </w:r>
      <w:proofErr w:type="spellStart"/>
      <w:r w:rsidRPr="002F45EC">
        <w:rPr>
          <w:rFonts w:ascii="Times New Roman" w:hAnsi="Times New Roman"/>
          <w:sz w:val="28"/>
          <w:szCs w:val="28"/>
        </w:rPr>
        <w:t>Репьевском</w:t>
      </w:r>
      <w:proofErr w:type="spellEnd"/>
      <w:r w:rsidRPr="002F45EC">
        <w:rPr>
          <w:rFonts w:ascii="Times New Roman" w:hAnsi="Times New Roman"/>
          <w:sz w:val="28"/>
          <w:szCs w:val="28"/>
        </w:rPr>
        <w:t xml:space="preserve">, Хохольском районах </w:t>
      </w:r>
      <w:proofErr w:type="spellStart"/>
      <w:r w:rsidRPr="002F45EC">
        <w:rPr>
          <w:rFonts w:ascii="Times New Roman" w:hAnsi="Times New Roman"/>
          <w:sz w:val="28"/>
          <w:szCs w:val="28"/>
        </w:rPr>
        <w:t>поадресу</w:t>
      </w:r>
      <w:proofErr w:type="spellEnd"/>
      <w:r w:rsidRPr="002F45EC">
        <w:rPr>
          <w:rFonts w:ascii="Times New Roman" w:hAnsi="Times New Roman"/>
          <w:sz w:val="28"/>
          <w:szCs w:val="28"/>
        </w:rPr>
        <w:t>: Воронежская область, г. Семилуки, ул. 25 лет Октября, д. 25, а также по телефону.: 8-47372-2-17-68.</w:t>
      </w:r>
    </w:p>
    <w:sectPr w:rsidR="00E72302" w:rsidRPr="002F45EC" w:rsidSect="00E72302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2302"/>
    <w:rsid w:val="002F45EC"/>
    <w:rsid w:val="00AA68C6"/>
    <w:rsid w:val="00BE6FA2"/>
    <w:rsid w:val="00E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23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7230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230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23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23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230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2302"/>
    <w:rPr>
      <w:sz w:val="22"/>
    </w:rPr>
  </w:style>
  <w:style w:type="paragraph" w:styleId="21">
    <w:name w:val="toc 2"/>
    <w:next w:val="a"/>
    <w:link w:val="22"/>
    <w:uiPriority w:val="39"/>
    <w:rsid w:val="00E723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23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23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23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23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23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23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230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230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72302"/>
  </w:style>
  <w:style w:type="paragraph" w:styleId="31">
    <w:name w:val="toc 3"/>
    <w:next w:val="a"/>
    <w:link w:val="32"/>
    <w:uiPriority w:val="39"/>
    <w:rsid w:val="00E7230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2302"/>
    <w:rPr>
      <w:rFonts w:ascii="XO Thames" w:hAnsi="XO Thames"/>
      <w:sz w:val="28"/>
    </w:rPr>
  </w:style>
  <w:style w:type="paragraph" w:customStyle="1" w:styleId="paternlightgreen">
    <w:name w:val="patern_light_green"/>
    <w:basedOn w:val="a"/>
    <w:link w:val="paternlightgreen0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ternlightgreen0">
    <w:name w:val="patern_light_green"/>
    <w:basedOn w:val="1"/>
    <w:link w:val="paternlightgreen"/>
    <w:rsid w:val="00E7230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723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2302"/>
    <w:rPr>
      <w:rFonts w:ascii="XO Thames" w:hAnsi="XO Thames"/>
      <w:b/>
      <w:sz w:val="32"/>
    </w:rPr>
  </w:style>
  <w:style w:type="paragraph" w:styleId="a3">
    <w:name w:val="Normal (Web)"/>
    <w:basedOn w:val="a"/>
    <w:link w:val="a4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72302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E72302"/>
    <w:rPr>
      <w:color w:val="0000FF"/>
      <w:u w:val="single"/>
    </w:rPr>
  </w:style>
  <w:style w:type="character" w:styleId="a5">
    <w:name w:val="Hyperlink"/>
    <w:link w:val="13"/>
    <w:rsid w:val="00E72302"/>
    <w:rPr>
      <w:color w:val="0000FF"/>
      <w:u w:val="single"/>
    </w:rPr>
  </w:style>
  <w:style w:type="paragraph" w:customStyle="1" w:styleId="Footnote">
    <w:name w:val="Footnote"/>
    <w:link w:val="Footnote0"/>
    <w:rsid w:val="00E7230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7230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230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2302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6"/>
    <w:rsid w:val="00E72302"/>
    <w:rPr>
      <w:b/>
    </w:rPr>
  </w:style>
  <w:style w:type="character" w:styleId="a6">
    <w:name w:val="Strong"/>
    <w:basedOn w:val="a0"/>
    <w:link w:val="16"/>
    <w:uiPriority w:val="22"/>
    <w:qFormat/>
    <w:rsid w:val="00E72302"/>
    <w:rPr>
      <w:b/>
    </w:rPr>
  </w:style>
  <w:style w:type="paragraph" w:customStyle="1" w:styleId="HeaderandFooter">
    <w:name w:val="Header and Footer"/>
    <w:link w:val="HeaderandFooter0"/>
    <w:rsid w:val="00E723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723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23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23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23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230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23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2302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E72302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E72302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E723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E723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230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230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F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45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2025-03-05T05:52:00Z</dcterms:created>
  <dcterms:modified xsi:type="dcterms:W3CDTF">2025-03-07T08:42:00Z</dcterms:modified>
</cp:coreProperties>
</file>