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46D" w:rsidRDefault="007563CC">
      <w:pPr>
        <w:spacing w:after="300" w:line="240" w:lineRule="auto"/>
        <w:ind w:firstLine="567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46D" w:rsidRDefault="007563CC">
      <w:pPr>
        <w:spacing w:after="0"/>
        <w:jc w:val="center"/>
        <w:rPr>
          <w:rFonts w:ascii="Verdana" w:hAnsi="Verdana"/>
          <w:sz w:val="17"/>
          <w:highlight w:val="white"/>
        </w:rPr>
      </w:pPr>
      <w:r>
        <w:rPr>
          <w:rFonts w:ascii="Verdana" w:hAnsi="Verdana"/>
          <w:b/>
          <w:sz w:val="34"/>
          <w:highlight w:val="white"/>
        </w:rPr>
        <w:t>О покупке и возврате билетов в период</w:t>
      </w:r>
    </w:p>
    <w:p w:rsidR="00D7446D" w:rsidRDefault="007563CC">
      <w:pPr>
        <w:spacing w:after="0"/>
        <w:jc w:val="center"/>
        <w:rPr>
          <w:rFonts w:ascii="Verdana" w:hAnsi="Verdana"/>
          <w:sz w:val="17"/>
          <w:highlight w:val="white"/>
        </w:rPr>
      </w:pPr>
      <w:r>
        <w:rPr>
          <w:rFonts w:ascii="Verdana" w:hAnsi="Verdana"/>
          <w:b/>
          <w:sz w:val="34"/>
          <w:highlight w:val="white"/>
        </w:rPr>
        <w:t xml:space="preserve"> Новогодних праздников</w:t>
      </w:r>
    </w:p>
    <w:p w:rsidR="00D7446D" w:rsidRDefault="007563CC">
      <w:pPr>
        <w:spacing w:after="0"/>
        <w:ind w:firstLine="567"/>
        <w:jc w:val="both"/>
        <w:rPr>
          <w:rFonts w:ascii="Verdana" w:hAnsi="Verdana"/>
          <w:sz w:val="17"/>
          <w:highlight w:val="white"/>
        </w:rPr>
      </w:pPr>
      <w:r>
        <w:rPr>
          <w:rFonts w:ascii="Verdana" w:hAnsi="Verdana"/>
          <w:color w:val="4F4F4F"/>
          <w:sz w:val="21"/>
          <w:highlight w:val="white"/>
        </w:rPr>
        <w:t xml:space="preserve">В период проведения Рождественских и Новогодних праздничных мероприятий Роспотребнадзор обращает внимание потребителей на правила возврата билетов на зрелищные мероприятия. </w:t>
      </w:r>
    </w:p>
    <w:p w:rsidR="00D7446D" w:rsidRDefault="007563CC">
      <w:pPr>
        <w:spacing w:after="0"/>
        <w:ind w:firstLine="567"/>
        <w:jc w:val="both"/>
        <w:rPr>
          <w:rFonts w:ascii="Verdana" w:hAnsi="Verdana"/>
          <w:sz w:val="17"/>
          <w:highlight w:val="white"/>
        </w:rPr>
      </w:pPr>
      <w:r>
        <w:rPr>
          <w:rFonts w:ascii="Verdana" w:hAnsi="Verdana"/>
          <w:color w:val="4F4F4F"/>
          <w:sz w:val="21"/>
          <w:highlight w:val="white"/>
          <w:u w:val="single" w:color="000000"/>
        </w:rPr>
        <w:t>Где можно безопасно купить билет?</w:t>
      </w:r>
      <w:r>
        <w:rPr>
          <w:rFonts w:ascii="Verdana" w:hAnsi="Verdana"/>
          <w:color w:val="4F4F4F"/>
          <w:sz w:val="21"/>
          <w:highlight w:val="white"/>
        </w:rPr>
        <w:t>Реализация билетов осуществляется организациями самостоятельно и (или) через посредников. На официальных сайтах организаций в сети Интернет должна быть представлена полная информация о посредниках, включая сведения об их са</w:t>
      </w:r>
      <w:r>
        <w:rPr>
          <w:rFonts w:ascii="Verdana" w:hAnsi="Verdana"/>
          <w:color w:val="4F4F4F"/>
          <w:sz w:val="21"/>
          <w:highlight w:val="white"/>
        </w:rPr>
        <w:t>йтах в сети Интернет.</w:t>
      </w:r>
    </w:p>
    <w:p w:rsidR="00D7446D" w:rsidRDefault="007563CC">
      <w:pPr>
        <w:spacing w:after="0"/>
        <w:ind w:firstLine="567"/>
        <w:jc w:val="both"/>
        <w:rPr>
          <w:rFonts w:ascii="Verdana" w:hAnsi="Verdana"/>
          <w:sz w:val="17"/>
          <w:highlight w:val="white"/>
        </w:rPr>
      </w:pPr>
      <w:r>
        <w:rPr>
          <w:rFonts w:ascii="Verdana" w:hAnsi="Verdana"/>
          <w:color w:val="4F4F4F"/>
          <w:sz w:val="21"/>
          <w:highlight w:val="white"/>
          <w:u w:val="single" w:color="000000"/>
        </w:rPr>
        <w:t xml:space="preserve">Какая еще информация должна быть на сайте организаций? </w:t>
      </w:r>
      <w:r>
        <w:rPr>
          <w:rFonts w:ascii="Verdana" w:hAnsi="Verdana"/>
          <w:color w:val="4F4F4F"/>
          <w:sz w:val="21"/>
          <w:highlight w:val="white"/>
        </w:rPr>
        <w:t>О зрелищных мероприятиях и ценах на билеты, о формах, реквизитах и элементах оформления билетов, о лицах, уполномоченных на возврат билетов, о мероприятиях, на которые оформляются</w:t>
      </w:r>
      <w:r>
        <w:rPr>
          <w:rFonts w:ascii="Verdana" w:hAnsi="Verdana"/>
          <w:color w:val="4F4F4F"/>
          <w:sz w:val="21"/>
          <w:highlight w:val="white"/>
        </w:rPr>
        <w:t xml:space="preserve"> именные билеты, о специальных акциях по которым невозможен возврат билетов, о порядке возвратов билетов.</w:t>
      </w:r>
    </w:p>
    <w:p w:rsidR="00D7446D" w:rsidRDefault="007563CC">
      <w:pPr>
        <w:spacing w:after="0"/>
        <w:ind w:firstLine="567"/>
        <w:jc w:val="both"/>
        <w:rPr>
          <w:rFonts w:ascii="Verdana" w:hAnsi="Verdana"/>
          <w:sz w:val="17"/>
          <w:highlight w:val="white"/>
        </w:rPr>
      </w:pPr>
      <w:r>
        <w:rPr>
          <w:rFonts w:ascii="Verdana" w:hAnsi="Verdana"/>
          <w:color w:val="4F4F4F"/>
          <w:sz w:val="21"/>
          <w:highlight w:val="white"/>
          <w:u w:val="single" w:color="000000"/>
        </w:rPr>
        <w:t xml:space="preserve">На что стоит обратить внимание при покупке билета? </w:t>
      </w:r>
      <w:r>
        <w:rPr>
          <w:rFonts w:ascii="Verdana" w:hAnsi="Verdana"/>
          <w:color w:val="4F4F4F"/>
          <w:sz w:val="21"/>
          <w:highlight w:val="white"/>
        </w:rPr>
        <w:t>Во-первых, определите, кто является «продавцом билета» (особенно если покупаете билет через Интерне</w:t>
      </w:r>
      <w:r>
        <w:rPr>
          <w:rFonts w:ascii="Verdana" w:hAnsi="Verdana"/>
          <w:color w:val="4F4F4F"/>
          <w:sz w:val="21"/>
          <w:highlight w:val="white"/>
        </w:rPr>
        <w:t>т). Все списки официальных посредников указаны на сайте организации. Оплата их услуг, как правило, не должна превышать 10% от стоимости билета и должна оформляться с обязательной выдачей покупателю документа, подтверждающего оплату сопутствующих услуг. Пом</w:t>
      </w:r>
      <w:r>
        <w:rPr>
          <w:rFonts w:ascii="Verdana" w:hAnsi="Verdana"/>
          <w:color w:val="4F4F4F"/>
          <w:sz w:val="21"/>
          <w:highlight w:val="white"/>
        </w:rPr>
        <w:t>ните, что при возврате билета вам вернут только стоимость, указанную на самом билете. Оплаченные услуги посредников при возврате билетов не возвращаются.Во-вторых, проверьте цену билета (сверьтесь с данными на сайте организации). Продажа билетов по цене, п</w:t>
      </w:r>
      <w:r>
        <w:rPr>
          <w:rFonts w:ascii="Verdana" w:hAnsi="Verdana"/>
          <w:color w:val="4F4F4F"/>
          <w:sz w:val="21"/>
          <w:highlight w:val="white"/>
        </w:rPr>
        <w:t>ревышающей стоимость, указанную на самом билете запрещена. И обязательно поинтересуйтесь условиями возврата билета, поскольку правила отказа от посещения зрелищных мероприятий и музеев изменились. В-третьих, обратите внимание на внешний вид билета. Вес эле</w:t>
      </w:r>
      <w:r>
        <w:rPr>
          <w:rFonts w:ascii="Verdana" w:hAnsi="Verdana"/>
          <w:color w:val="4F4F4F"/>
          <w:sz w:val="21"/>
          <w:highlight w:val="white"/>
        </w:rPr>
        <w:t>менты оформления билетов должны быть указаны на сайте организации. Поддельные билеты являются недействительными, не дают права на посещение проводимых такими организациями исполнительских искусств и музеями зрелищных мероприятий и не принимаются к возврату</w:t>
      </w:r>
      <w:r>
        <w:rPr>
          <w:rFonts w:ascii="Verdana" w:hAnsi="Verdana"/>
          <w:color w:val="4F4F4F"/>
          <w:sz w:val="21"/>
          <w:highlight w:val="white"/>
        </w:rPr>
        <w:t>.</w:t>
      </w:r>
    </w:p>
    <w:p w:rsidR="00D7446D" w:rsidRDefault="007563CC">
      <w:pPr>
        <w:spacing w:after="0"/>
        <w:ind w:firstLine="567"/>
        <w:jc w:val="both"/>
        <w:rPr>
          <w:rFonts w:ascii="Verdana" w:hAnsi="Verdana"/>
          <w:sz w:val="17"/>
          <w:highlight w:val="white"/>
        </w:rPr>
      </w:pPr>
      <w:r>
        <w:rPr>
          <w:rFonts w:ascii="Verdana" w:hAnsi="Verdana"/>
          <w:color w:val="4F4F4F"/>
          <w:sz w:val="21"/>
          <w:highlight w:val="white"/>
          <w:u w:val="single" w:color="000000"/>
        </w:rPr>
        <w:t xml:space="preserve">Что такое именной или льготный билет? </w:t>
      </w:r>
      <w:r>
        <w:rPr>
          <w:rFonts w:ascii="Verdana" w:hAnsi="Verdana"/>
          <w:color w:val="4F4F4F"/>
          <w:sz w:val="21"/>
          <w:highlight w:val="white"/>
        </w:rPr>
        <w:t>Организации вправе реализовывать именные билеты с учетом требований законодательства Российской Федерации о персональных данных. Именные билеты, дают право на посещение зрелищных мероприятий только при предъявлении д</w:t>
      </w:r>
      <w:r>
        <w:rPr>
          <w:rFonts w:ascii="Verdana" w:hAnsi="Verdana"/>
          <w:color w:val="4F4F4F"/>
          <w:sz w:val="21"/>
          <w:highlight w:val="white"/>
        </w:rPr>
        <w:t xml:space="preserve">окументов, удостоверяющих личность посетителей. Передать такой билет нельзя.Организации в праве реализовывать билеты на мероприятия в рамках специальных программ и акций, предусматривающих особые </w:t>
      </w:r>
      <w:r>
        <w:rPr>
          <w:rFonts w:ascii="Verdana" w:hAnsi="Verdana"/>
          <w:color w:val="4F4F4F"/>
          <w:sz w:val="21"/>
          <w:highlight w:val="white"/>
        </w:rPr>
        <w:lastRenderedPageBreak/>
        <w:t>условия приобретения и возврата билетов (вплоть до невозможн</w:t>
      </w:r>
      <w:r>
        <w:rPr>
          <w:rFonts w:ascii="Verdana" w:hAnsi="Verdana"/>
          <w:color w:val="4F4F4F"/>
          <w:sz w:val="21"/>
          <w:highlight w:val="white"/>
        </w:rPr>
        <w:t>ости возврата билетов).</w:t>
      </w:r>
    </w:p>
    <w:p w:rsidR="00D7446D" w:rsidRDefault="007563CC">
      <w:pPr>
        <w:spacing w:after="0"/>
        <w:ind w:firstLine="567"/>
        <w:jc w:val="both"/>
        <w:rPr>
          <w:rFonts w:ascii="Verdana" w:hAnsi="Verdana"/>
          <w:sz w:val="17"/>
          <w:highlight w:val="white"/>
        </w:rPr>
      </w:pPr>
      <w:r>
        <w:rPr>
          <w:rFonts w:ascii="Verdana" w:hAnsi="Verdana"/>
          <w:color w:val="4F4F4F"/>
          <w:sz w:val="21"/>
          <w:highlight w:val="white"/>
          <w:u w:val="single" w:color="000000"/>
        </w:rPr>
        <w:t xml:space="preserve">В каких случаях и кому можно вернуть билеты? </w:t>
      </w:r>
      <w:r>
        <w:rPr>
          <w:rFonts w:ascii="Verdana" w:hAnsi="Verdana"/>
          <w:color w:val="4F4F4F"/>
          <w:sz w:val="21"/>
          <w:highlight w:val="white"/>
        </w:rPr>
        <w:t>В случае отмены, замены либо переноса проводимого организацией мероприятия посетителю по его инициативе возмещается в установленном организацией порядке полная стоимость билета, либо поср</w:t>
      </w:r>
      <w:r>
        <w:rPr>
          <w:rFonts w:ascii="Verdana" w:hAnsi="Verdana"/>
          <w:color w:val="4F4F4F"/>
          <w:sz w:val="21"/>
          <w:highlight w:val="white"/>
        </w:rPr>
        <w:t>едником, у которого был приобретен билет. Потребители в этом случае могут также требовать возмещения убытков.В случае отказа посетителя от посещения проводимого организацией зрелищного мероприятия посетитель имеет право при возврате билета:не позднее чем з</w:t>
      </w:r>
      <w:r>
        <w:rPr>
          <w:rFonts w:ascii="Verdana" w:hAnsi="Verdana"/>
          <w:color w:val="4F4F4F"/>
          <w:sz w:val="21"/>
          <w:highlight w:val="white"/>
        </w:rPr>
        <w:t>а 10 дней до дня проведения зрелищного мероприятия получить обратно 100 процентов цены билета;менее чем за 10 дней, но не позднее чем за 5 дней до дня проведения зрелищного мероприятия получить обратно не менее 50 процентов цены билета;менее чем за 5 дней,</w:t>
      </w:r>
      <w:r>
        <w:rPr>
          <w:rFonts w:ascii="Verdana" w:hAnsi="Verdana"/>
          <w:color w:val="4F4F4F"/>
          <w:sz w:val="21"/>
          <w:highlight w:val="white"/>
        </w:rPr>
        <w:t xml:space="preserve"> но не позднее чем за 3 дня до дня проведения зрелищного мероприятия получить обратно не менее 30 процентов цены билета.в случае отказа посетителя от посещения проводимого организацией зрелищного мероприятия по причинам, менее чем за 3 дня до дня проведени</w:t>
      </w:r>
      <w:r>
        <w:rPr>
          <w:rFonts w:ascii="Verdana" w:hAnsi="Verdana"/>
          <w:color w:val="4F4F4F"/>
          <w:sz w:val="21"/>
          <w:highlight w:val="white"/>
        </w:rPr>
        <w:t>я зрелищного мероприятия организация вправе не возвращать посетителю стоимость билета.</w:t>
      </w:r>
    </w:p>
    <w:p w:rsidR="00D7446D" w:rsidRDefault="007563CC">
      <w:pPr>
        <w:spacing w:after="0"/>
        <w:ind w:firstLine="567"/>
        <w:jc w:val="both"/>
        <w:rPr>
          <w:rFonts w:ascii="Verdana" w:hAnsi="Verdana"/>
          <w:sz w:val="17"/>
          <w:highlight w:val="white"/>
        </w:rPr>
      </w:pPr>
      <w:r>
        <w:rPr>
          <w:rFonts w:ascii="Verdana" w:hAnsi="Verdana"/>
          <w:color w:val="4F4F4F"/>
          <w:sz w:val="21"/>
          <w:highlight w:val="white"/>
          <w:u w:val="single" w:color="000000"/>
        </w:rPr>
        <w:t>Если заболел посетитель или умер его близкий родственник:</w:t>
      </w:r>
      <w:r>
        <w:rPr>
          <w:rFonts w:ascii="Verdana" w:hAnsi="Verdana"/>
          <w:color w:val="4F4F4F"/>
          <w:sz w:val="21"/>
          <w:highlight w:val="white"/>
        </w:rPr>
        <w:t>- в случае отказа посетителя от посещения проводимого организацией мероприятия в связи с документально подтвержд</w:t>
      </w:r>
      <w:r>
        <w:rPr>
          <w:rFonts w:ascii="Verdana" w:hAnsi="Verdana"/>
          <w:color w:val="4F4F4F"/>
          <w:sz w:val="21"/>
          <w:highlight w:val="white"/>
        </w:rPr>
        <w:t>енными обстоятельствами, связанными с болезнью посетителя либо смертью лица, являвшегося членом его семьи или его близким родственником в соответствии с Семейным кодексом Российской Федерации, возврат билета посетителем осуществляется в соответствии с прав</w:t>
      </w:r>
      <w:r>
        <w:rPr>
          <w:rFonts w:ascii="Verdana" w:hAnsi="Verdana"/>
          <w:color w:val="4F4F4F"/>
          <w:sz w:val="21"/>
          <w:highlight w:val="white"/>
        </w:rPr>
        <w:t>илами и условиями, установленными Правительством Российской Федерации.</w:t>
      </w:r>
    </w:p>
    <w:p w:rsidR="00D7446D" w:rsidRDefault="007563CC">
      <w:pPr>
        <w:spacing w:after="0"/>
        <w:ind w:firstLine="567"/>
        <w:jc w:val="both"/>
        <w:rPr>
          <w:rFonts w:ascii="Verdana" w:hAnsi="Verdana"/>
          <w:sz w:val="17"/>
          <w:highlight w:val="white"/>
        </w:rPr>
      </w:pPr>
      <w:r>
        <w:rPr>
          <w:rFonts w:ascii="Verdana" w:hAnsi="Verdana"/>
          <w:color w:val="4F4F4F"/>
          <w:sz w:val="21"/>
          <w:highlight w:val="white"/>
          <w:u w:val="single" w:color="000000"/>
        </w:rPr>
        <w:t>С какого периода начинается действие абонементов?</w:t>
      </w:r>
      <w:r>
        <w:rPr>
          <w:rFonts w:ascii="Verdana" w:hAnsi="Verdana"/>
          <w:color w:val="4F4F4F"/>
          <w:sz w:val="21"/>
          <w:highlight w:val="white"/>
        </w:rPr>
        <w:t>- для абонементов на проводимые организацией зрелищные мероприятия днем проведения мероприятия является день проведения первого предусмо</w:t>
      </w:r>
      <w:r>
        <w:rPr>
          <w:rFonts w:ascii="Verdana" w:hAnsi="Verdana"/>
          <w:color w:val="4F4F4F"/>
          <w:sz w:val="21"/>
          <w:highlight w:val="white"/>
        </w:rPr>
        <w:t>тренного абонементом зрелищного мероприятия.</w:t>
      </w:r>
    </w:p>
    <w:p w:rsidR="00D7446D" w:rsidRDefault="007563CC">
      <w:pPr>
        <w:spacing w:before="75" w:after="75"/>
        <w:ind w:left="375" w:right="75" w:hanging="375"/>
        <w:rPr>
          <w:rFonts w:ascii="Verdana" w:hAnsi="Verdana"/>
          <w:sz w:val="17"/>
          <w:highlight w:val="white"/>
        </w:rPr>
      </w:pPr>
      <w:r>
        <w:br/>
      </w:r>
    </w:p>
    <w:p w:rsidR="00D7446D" w:rsidRDefault="00D7446D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</w:p>
    <w:p w:rsidR="00D7446D" w:rsidRDefault="007563CC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специалист-эксперт ТО Управления </w:t>
      </w:r>
    </w:p>
    <w:p w:rsidR="00D7446D" w:rsidRDefault="007563CC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Роспотребнадзора по Воронежской области</w:t>
      </w:r>
    </w:p>
    <w:p w:rsidR="00D7446D" w:rsidRDefault="007563CC">
      <w:pPr>
        <w:spacing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Семилукском, Нижнедевицком, Репьевском, </w:t>
      </w:r>
    </w:p>
    <w:p w:rsidR="00D7446D" w:rsidRDefault="007563CC">
      <w:pPr>
        <w:spacing w:after="300" w:line="192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Хохольском районах                                           Литвинова Надежда Иван</w:t>
      </w:r>
      <w:r>
        <w:rPr>
          <w:rFonts w:ascii="Times New Roman" w:hAnsi="Times New Roman"/>
          <w:sz w:val="28"/>
        </w:rPr>
        <w:t>овна</w:t>
      </w:r>
    </w:p>
    <w:sectPr w:rsidR="00D7446D" w:rsidSect="00D7446D">
      <w:pgSz w:w="11906" w:h="16838"/>
      <w:pgMar w:top="567" w:right="991" w:bottom="1276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446D"/>
    <w:rsid w:val="007563CC"/>
    <w:rsid w:val="00D74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7446D"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D7446D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D7446D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D7446D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D7446D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D7446D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7446D"/>
    <w:rPr>
      <w:sz w:val="22"/>
    </w:rPr>
  </w:style>
  <w:style w:type="paragraph" w:styleId="21">
    <w:name w:val="toc 2"/>
    <w:next w:val="a"/>
    <w:link w:val="22"/>
    <w:uiPriority w:val="39"/>
    <w:rsid w:val="00D7446D"/>
    <w:pPr>
      <w:ind w:left="200"/>
    </w:pPr>
  </w:style>
  <w:style w:type="character" w:customStyle="1" w:styleId="22">
    <w:name w:val="Оглавление 2 Знак"/>
    <w:link w:val="21"/>
    <w:rsid w:val="00D7446D"/>
  </w:style>
  <w:style w:type="paragraph" w:styleId="41">
    <w:name w:val="toc 4"/>
    <w:next w:val="a"/>
    <w:link w:val="42"/>
    <w:uiPriority w:val="39"/>
    <w:rsid w:val="00D7446D"/>
    <w:pPr>
      <w:ind w:left="600"/>
    </w:pPr>
  </w:style>
  <w:style w:type="character" w:customStyle="1" w:styleId="42">
    <w:name w:val="Оглавление 4 Знак"/>
    <w:link w:val="41"/>
    <w:rsid w:val="00D7446D"/>
  </w:style>
  <w:style w:type="paragraph" w:styleId="6">
    <w:name w:val="toc 6"/>
    <w:next w:val="a"/>
    <w:link w:val="60"/>
    <w:uiPriority w:val="39"/>
    <w:rsid w:val="00D7446D"/>
    <w:pPr>
      <w:ind w:left="1000"/>
    </w:pPr>
  </w:style>
  <w:style w:type="character" w:customStyle="1" w:styleId="60">
    <w:name w:val="Оглавление 6 Знак"/>
    <w:link w:val="6"/>
    <w:rsid w:val="00D7446D"/>
  </w:style>
  <w:style w:type="paragraph" w:styleId="7">
    <w:name w:val="toc 7"/>
    <w:next w:val="a"/>
    <w:link w:val="70"/>
    <w:uiPriority w:val="39"/>
    <w:rsid w:val="00D7446D"/>
    <w:pPr>
      <w:ind w:left="1200"/>
    </w:pPr>
  </w:style>
  <w:style w:type="character" w:customStyle="1" w:styleId="70">
    <w:name w:val="Оглавление 7 Знак"/>
    <w:link w:val="7"/>
    <w:rsid w:val="00D7446D"/>
  </w:style>
  <w:style w:type="character" w:customStyle="1" w:styleId="30">
    <w:name w:val="Заголовок 3 Знак"/>
    <w:link w:val="3"/>
    <w:rsid w:val="00D7446D"/>
    <w:rPr>
      <w:rFonts w:ascii="XO Thames" w:hAnsi="XO Thames"/>
      <w:b/>
      <w:i/>
      <w:color w:val="000000"/>
    </w:rPr>
  </w:style>
  <w:style w:type="paragraph" w:customStyle="1" w:styleId="apple-converted-space">
    <w:name w:val="apple-converted-space"/>
    <w:basedOn w:val="12"/>
    <w:link w:val="apple-converted-space0"/>
    <w:rsid w:val="00D7446D"/>
  </w:style>
  <w:style w:type="character" w:customStyle="1" w:styleId="apple-converted-space0">
    <w:name w:val="apple-converted-space"/>
    <w:basedOn w:val="a0"/>
    <w:link w:val="apple-converted-space"/>
    <w:rsid w:val="00D7446D"/>
  </w:style>
  <w:style w:type="paragraph" w:customStyle="1" w:styleId="wordimportedliststyle2stylesforwordrtfimportedlists">
    <w:name w:val="wordimportedliststyle2stylesforwordrtfimportedlists"/>
    <w:basedOn w:val="12"/>
    <w:link w:val="wordimportedliststyle2stylesforwordrtfimportedlists0"/>
    <w:rsid w:val="00D7446D"/>
  </w:style>
  <w:style w:type="character" w:customStyle="1" w:styleId="wordimportedliststyle2stylesforwordrtfimportedlists0">
    <w:name w:val="wordimportedliststyle2stylesforwordrtfimportedlists"/>
    <w:basedOn w:val="a0"/>
    <w:link w:val="wordimportedliststyle2stylesforwordrtfimportedlists"/>
    <w:rsid w:val="00D7446D"/>
  </w:style>
  <w:style w:type="paragraph" w:styleId="31">
    <w:name w:val="toc 3"/>
    <w:next w:val="a"/>
    <w:link w:val="32"/>
    <w:uiPriority w:val="39"/>
    <w:rsid w:val="00D7446D"/>
    <w:pPr>
      <w:ind w:left="400"/>
    </w:pPr>
  </w:style>
  <w:style w:type="character" w:customStyle="1" w:styleId="32">
    <w:name w:val="Оглавление 3 Знак"/>
    <w:link w:val="31"/>
    <w:rsid w:val="00D7446D"/>
  </w:style>
  <w:style w:type="character" w:customStyle="1" w:styleId="50">
    <w:name w:val="Заголовок 5 Знак"/>
    <w:link w:val="5"/>
    <w:rsid w:val="00D7446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7446D"/>
    <w:rPr>
      <w:rFonts w:ascii="Times New Roman" w:hAnsi="Times New Roman"/>
      <w:b/>
      <w:sz w:val="48"/>
    </w:rPr>
  </w:style>
  <w:style w:type="paragraph" w:customStyle="1" w:styleId="13">
    <w:name w:val="Гиперссылка1"/>
    <w:link w:val="a3"/>
    <w:rsid w:val="00D7446D"/>
    <w:rPr>
      <w:color w:val="0000FF"/>
      <w:u w:val="single"/>
    </w:rPr>
  </w:style>
  <w:style w:type="character" w:styleId="a3">
    <w:name w:val="Hyperlink"/>
    <w:link w:val="13"/>
    <w:rsid w:val="00D7446D"/>
    <w:rPr>
      <w:color w:val="0000FF"/>
      <w:u w:val="single"/>
    </w:rPr>
  </w:style>
  <w:style w:type="paragraph" w:customStyle="1" w:styleId="Footnote">
    <w:name w:val="Footnote"/>
    <w:link w:val="Footnote0"/>
    <w:rsid w:val="00D7446D"/>
    <w:rPr>
      <w:rFonts w:ascii="XO Thames" w:hAnsi="XO Thames"/>
      <w:sz w:val="22"/>
    </w:rPr>
  </w:style>
  <w:style w:type="character" w:customStyle="1" w:styleId="Footnote0">
    <w:name w:val="Footnote"/>
    <w:link w:val="Footnote"/>
    <w:rsid w:val="00D7446D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D7446D"/>
    <w:rPr>
      <w:rFonts w:ascii="XO Thames" w:hAnsi="XO Thames"/>
      <w:b/>
    </w:rPr>
  </w:style>
  <w:style w:type="character" w:customStyle="1" w:styleId="15">
    <w:name w:val="Оглавление 1 Знак"/>
    <w:link w:val="14"/>
    <w:rsid w:val="00D7446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7446D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7446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7446D"/>
    <w:pPr>
      <w:ind w:left="1600"/>
    </w:pPr>
  </w:style>
  <w:style w:type="character" w:customStyle="1" w:styleId="90">
    <w:name w:val="Оглавление 9 Знак"/>
    <w:link w:val="9"/>
    <w:rsid w:val="00D7446D"/>
  </w:style>
  <w:style w:type="paragraph" w:styleId="8">
    <w:name w:val="toc 8"/>
    <w:next w:val="a"/>
    <w:link w:val="80"/>
    <w:uiPriority w:val="39"/>
    <w:rsid w:val="00D7446D"/>
    <w:pPr>
      <w:ind w:left="1400"/>
    </w:pPr>
  </w:style>
  <w:style w:type="character" w:customStyle="1" w:styleId="80">
    <w:name w:val="Оглавление 8 Знак"/>
    <w:link w:val="8"/>
    <w:rsid w:val="00D7446D"/>
  </w:style>
  <w:style w:type="paragraph" w:styleId="a4">
    <w:name w:val="Normal (Web)"/>
    <w:basedOn w:val="a"/>
    <w:link w:val="a5"/>
    <w:rsid w:val="00D7446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D7446D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D7446D"/>
    <w:pPr>
      <w:ind w:left="800"/>
    </w:pPr>
  </w:style>
  <w:style w:type="character" w:customStyle="1" w:styleId="52">
    <w:name w:val="Оглавление 5 Знак"/>
    <w:link w:val="51"/>
    <w:rsid w:val="00D7446D"/>
  </w:style>
  <w:style w:type="paragraph" w:customStyle="1" w:styleId="12">
    <w:name w:val="Основной шрифт абзаца1"/>
    <w:link w:val="a6"/>
    <w:rsid w:val="00D7446D"/>
  </w:style>
  <w:style w:type="paragraph" w:styleId="a6">
    <w:name w:val="List Paragraph"/>
    <w:basedOn w:val="a"/>
    <w:link w:val="a7"/>
    <w:rsid w:val="00D7446D"/>
    <w:pPr>
      <w:spacing w:after="160" w:line="264" w:lineRule="auto"/>
      <w:ind w:left="720"/>
      <w:contextualSpacing/>
    </w:pPr>
  </w:style>
  <w:style w:type="character" w:customStyle="1" w:styleId="a7">
    <w:name w:val="Абзац списка Знак"/>
    <w:basedOn w:val="1"/>
    <w:link w:val="a6"/>
    <w:rsid w:val="00D7446D"/>
  </w:style>
  <w:style w:type="paragraph" w:styleId="a8">
    <w:name w:val="Subtitle"/>
    <w:next w:val="a"/>
    <w:link w:val="a9"/>
    <w:uiPriority w:val="11"/>
    <w:qFormat/>
    <w:rsid w:val="00D7446D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D7446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D7446D"/>
    <w:pPr>
      <w:ind w:left="1800"/>
    </w:pPr>
  </w:style>
  <w:style w:type="character" w:customStyle="1" w:styleId="toc100">
    <w:name w:val="toc 10"/>
    <w:link w:val="toc10"/>
    <w:rsid w:val="00D7446D"/>
  </w:style>
  <w:style w:type="paragraph" w:styleId="aa">
    <w:name w:val="Title"/>
    <w:next w:val="a"/>
    <w:link w:val="ab"/>
    <w:uiPriority w:val="10"/>
    <w:qFormat/>
    <w:rsid w:val="00D7446D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D7446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D7446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D7446D"/>
    <w:rPr>
      <w:rFonts w:ascii="XO Thames" w:hAnsi="XO Thames"/>
      <w:b/>
      <w:color w:val="00A0FF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756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63CC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3909</Characters>
  <Application>Microsoft Office Word</Application>
  <DocSecurity>0</DocSecurity>
  <Lines>32</Lines>
  <Paragraphs>9</Paragraphs>
  <ScaleCrop>false</ScaleCrop>
  <Company/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2024-01-16T06:27:00Z</dcterms:created>
  <dcterms:modified xsi:type="dcterms:W3CDTF">2024-01-16T06:27:00Z</dcterms:modified>
</cp:coreProperties>
</file>