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№ 1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DD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E76F07">
        <w:rPr>
          <w:rFonts w:ascii="Times New Roman" w:hAnsi="Times New Roman" w:cs="Times New Roman"/>
          <w:sz w:val="26"/>
          <w:szCs w:val="26"/>
        </w:rPr>
        <w:t>27</w:t>
      </w:r>
      <w:r w:rsidRPr="00DA7859">
        <w:rPr>
          <w:rFonts w:ascii="Times New Roman" w:hAnsi="Times New Roman" w:cs="Times New Roman"/>
          <w:sz w:val="26"/>
          <w:szCs w:val="26"/>
        </w:rPr>
        <w:t>» января 202</w:t>
      </w:r>
      <w:r w:rsidR="00212AF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B31DD" w:rsidRPr="004C1EC7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ведущий специалист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212AF8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Кудинова Татьяна Андреевна</w:t>
      </w:r>
      <w:r w:rsidR="00D61A96">
        <w:rPr>
          <w:sz w:val="28"/>
          <w:szCs w:val="28"/>
        </w:rPr>
        <w:t xml:space="preserve">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61A96" w:rsidRDefault="00D61A96" w:rsidP="00212AF8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Бочарова Ирина Николаевна – председатель Общественной палаты Нижнедевицкого муниципального района (по согласованию);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Быканова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 (по согласованию); </w:t>
      </w: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1A96" w:rsidRDefault="00D61A96" w:rsidP="00D61A9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Гридасов Павел Владимирович – начальник Отделения МВД России по Воронежской области в Нижнедевицком районе (по согласованию).</w:t>
      </w:r>
    </w:p>
    <w:p w:rsidR="00D61A96" w:rsidRDefault="00D61A96" w:rsidP="00D61A96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A96" w:rsidRPr="00CC0747" w:rsidRDefault="00D61A96" w:rsidP="00B23E9B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1A96" w:rsidRDefault="00D61A96" w:rsidP="00D61A96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D61A96" w:rsidRDefault="00D61A96" w:rsidP="00D61A96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D61A96" w:rsidRDefault="00212AF8" w:rsidP="00212AF8">
      <w:pPr>
        <w:pStyle w:val="a3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Комиссии за 2024 год.</w:t>
      </w:r>
    </w:p>
    <w:p w:rsidR="00212AF8" w:rsidRPr="00212AF8" w:rsidRDefault="00212AF8" w:rsidP="00212AF8">
      <w:pPr>
        <w:pStyle w:val="a3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32"/>
          <w:szCs w:val="28"/>
        </w:rPr>
      </w:pPr>
      <w:r w:rsidRPr="00212AF8">
        <w:rPr>
          <w:rFonts w:ascii="Times New Roman" w:eastAsia="Times New Roman" w:hAnsi="Times New Roman" w:cs="Times New Roman"/>
          <w:color w:val="000000"/>
          <w:sz w:val="28"/>
        </w:rPr>
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год).</w:t>
      </w:r>
    </w:p>
    <w:p w:rsidR="00D61A96" w:rsidRPr="0085551A" w:rsidRDefault="00D61A96" w:rsidP="00D61A96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A96" w:rsidRPr="008C568A" w:rsidRDefault="00D61A96" w:rsidP="00D61A9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СЛУШАЛИ: </w:t>
      </w:r>
    </w:p>
    <w:p w:rsidR="00D61A96" w:rsidRDefault="00212AF8" w:rsidP="00212AF8">
      <w:pPr>
        <w:pStyle w:val="a3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Дручинина П.И</w:t>
      </w:r>
      <w:r w:rsidR="00D61A96"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1A96"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заместителя главы администрации - руководителя</w:t>
      </w:r>
      <w:r w:rsidRPr="005C0E3F">
        <w:rPr>
          <w:rFonts w:ascii="Times New Roman" w:hAnsi="Times New Roman" w:cs="Times New Roman"/>
        </w:rPr>
        <w:t xml:space="preserve"> аппарата администрации </w:t>
      </w:r>
      <w:r>
        <w:rPr>
          <w:rFonts w:ascii="Times New Roman" w:hAnsi="Times New Roman" w:cs="Times New Roman"/>
        </w:rPr>
        <w:t>Нижнедевицкого муниципального района, председателя комиссии, который доложил следующее.</w:t>
      </w:r>
    </w:p>
    <w:p w:rsidR="00212AF8" w:rsidRDefault="00212AF8" w:rsidP="00212AF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коррупционных и иных правонарушений на муниципальной службе комиссией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проведена следующая работа:</w:t>
      </w:r>
    </w:p>
    <w:p w:rsidR="00212AF8" w:rsidRDefault="00E76F07" w:rsidP="00212AF8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Ежеквартально проводится   мониторинг организации деятельности по профилактике коррупционных и иных правонарушений в 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Нижнедевицкого </w:t>
      </w:r>
      <w:r w:rsidRPr="00404A4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области. Результаты мониторинга размещаются в автоматизированной информационной системе «Мониторинг» и направляются в управление по профилактике коррупционных и иных правонарушений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04A44">
        <w:rPr>
          <w:rFonts w:ascii="Times New Roman" w:eastAsia="Calibri" w:hAnsi="Times New Roman" w:cs="Times New Roman"/>
          <w:sz w:val="28"/>
          <w:szCs w:val="28"/>
        </w:rPr>
        <w:t>равительства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F07" w:rsidRPr="00E76F07" w:rsidRDefault="00E76F07" w:rsidP="00E76F07">
      <w:pPr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>Справки о доходах в 2024 году за отчетный 2023 года заполнялись с использованием программного обеспечения «Справка БК». По итогам декларационной кампании ответственными работниками проводился ретроспективный анализ справок о доходах, расходах, об имуществе и обязательствах имущественного характера и проверена правильность оформления сведений. Итоги ретроспективного анализа рассматривались 03.07.2024 года на заседании комиссии</w:t>
      </w:r>
      <w:r w:rsidRPr="00E76F07">
        <w:rPr>
          <w:rFonts w:ascii="Times New Roman" w:hAnsi="Times New Roman" w:cs="Times New Roman"/>
          <w:sz w:val="32"/>
          <w:szCs w:val="28"/>
          <w:lang w:eastAsia="en-US"/>
        </w:rPr>
        <w:t xml:space="preserve"> </w:t>
      </w:r>
      <w:r w:rsidRPr="00E76F07">
        <w:rPr>
          <w:rFonts w:ascii="Times New Roman" w:hAnsi="Times New Roman" w:cs="Times New Roman"/>
          <w:sz w:val="28"/>
          <w:lang w:eastAsia="en-US"/>
        </w:rPr>
        <w:t>по соблюдению требований к служебному поведению муниципальных служащих администрации Нижнедевицкого муниципального района и  урегулированию конфликта интересов.</w:t>
      </w:r>
    </w:p>
    <w:p w:rsidR="00E76F07" w:rsidRPr="00E76F07" w:rsidRDefault="00E76F07" w:rsidP="00E76F07">
      <w:pPr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>В администрациях сельских поселений также проводился ретроспективный анализ справок о доходах, расходах, об имуществе и обязательствах имущественного характера.</w:t>
      </w:r>
    </w:p>
    <w:p w:rsidR="00E76F07" w:rsidRPr="00E76F07" w:rsidRDefault="00E76F07" w:rsidP="00E76F07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 xml:space="preserve">В соответствии с действующим антикоррупционным законодательством в срок до 30.04.2024 сведения о доходах, расходах, об имуществе и обязательствах имущественного характера предоставили: </w:t>
      </w:r>
    </w:p>
    <w:p w:rsidR="00E76F07" w:rsidRPr="00E76F07" w:rsidRDefault="00E76F07" w:rsidP="00E76F07">
      <w:pPr>
        <w:suppressAutoHyphens/>
        <w:ind w:right="14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 xml:space="preserve">- </w:t>
      </w:r>
      <w:r w:rsidRPr="00E76F07">
        <w:rPr>
          <w:rFonts w:ascii="Times New Roman" w:eastAsia="Calibri" w:hAnsi="Times New Roman" w:cs="Times New Roman"/>
          <w:sz w:val="28"/>
          <w:lang w:eastAsia="en-US"/>
        </w:rPr>
        <w:t xml:space="preserve"> глава муниципального района;</w:t>
      </w:r>
    </w:p>
    <w:p w:rsidR="00E76F07" w:rsidRPr="00E76F07" w:rsidRDefault="00E76F07" w:rsidP="00E76F07">
      <w:pPr>
        <w:suppressAutoHyphens/>
        <w:ind w:right="14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76F07">
        <w:rPr>
          <w:rFonts w:ascii="Times New Roman" w:eastAsia="Calibri" w:hAnsi="Times New Roman" w:cs="Times New Roman"/>
          <w:sz w:val="28"/>
          <w:lang w:eastAsia="en-US"/>
        </w:rPr>
        <w:t>- 18 муниципальных служащих администрации муниципального района;</w:t>
      </w:r>
    </w:p>
    <w:p w:rsidR="00E76F07" w:rsidRPr="00E76F07" w:rsidRDefault="00E76F07" w:rsidP="00E76F07">
      <w:pPr>
        <w:suppressAutoHyphens/>
        <w:ind w:right="14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76F07">
        <w:rPr>
          <w:rFonts w:ascii="Times New Roman" w:eastAsia="Calibri" w:hAnsi="Times New Roman" w:cs="Times New Roman"/>
          <w:sz w:val="28"/>
          <w:lang w:eastAsia="en-US"/>
        </w:rPr>
        <w:t>- Председатель контрольно-счётной комиссии муниципального района;</w:t>
      </w:r>
    </w:p>
    <w:p w:rsidR="00E76F07" w:rsidRPr="00E76F07" w:rsidRDefault="00E76F07" w:rsidP="00E76F07">
      <w:pPr>
        <w:suppressAutoHyphens/>
        <w:ind w:right="14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76F07">
        <w:rPr>
          <w:rFonts w:ascii="Times New Roman" w:eastAsia="Calibri" w:hAnsi="Times New Roman" w:cs="Times New Roman"/>
          <w:sz w:val="28"/>
          <w:lang w:eastAsia="en-US"/>
        </w:rPr>
        <w:t xml:space="preserve">-  20 руководителей муниципальных учреждений. </w:t>
      </w:r>
    </w:p>
    <w:p w:rsidR="00E76F07" w:rsidRDefault="00E76F07" w:rsidP="00E76F07">
      <w:pPr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>Сведения о доходах, расходах, об имуществе и обязательствах имущественного характер лиц замещающих муниципальные должности и должности муниципальной службы, и членов их семей не размещались на официальных сайтах ОМСУ Нижнедевицкого муниципального района и сельских поселений в связи с Указом Президента РФ от 29 декабря 2022 года № 968.</w:t>
      </w:r>
    </w:p>
    <w:p w:rsidR="00E76F07" w:rsidRDefault="00E76F07" w:rsidP="00E76F07">
      <w:pPr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>В администрации района в 2024 году проведено 5 заседаний комиссии, на которых рассматривались итоги ретроспективного анализа сведений о доходах</w:t>
      </w:r>
      <w:r>
        <w:rPr>
          <w:rFonts w:ascii="Times New Roman" w:hAnsi="Times New Roman" w:cs="Times New Roman"/>
          <w:sz w:val="32"/>
          <w:lang w:eastAsia="en-US"/>
        </w:rPr>
        <w:t xml:space="preserve"> </w:t>
      </w:r>
      <w:r w:rsidRPr="00E76F07">
        <w:rPr>
          <w:rFonts w:ascii="Times New Roman" w:hAnsi="Times New Roman" w:cs="Times New Roman"/>
          <w:sz w:val="28"/>
          <w:lang w:eastAsia="en-US"/>
        </w:rPr>
        <w:t>за 2023 год, уведомления муниципальных служащих  о намерении выполнять иную оплачиваемую работу, карты коррупционных рисков.</w:t>
      </w:r>
    </w:p>
    <w:p w:rsidR="00E76F07" w:rsidRPr="00E76F07" w:rsidRDefault="00E76F07" w:rsidP="00E76F07">
      <w:pPr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E76F07">
        <w:rPr>
          <w:rFonts w:ascii="Times New Roman" w:hAnsi="Times New Roman" w:cs="Times New Roman"/>
          <w:sz w:val="28"/>
          <w:lang w:eastAsia="en-US"/>
        </w:rPr>
        <w:t xml:space="preserve">На главной странице сайта администрации района размещен раздел «Противодействие коррупции», содержащий соответствующие вкладки. </w:t>
      </w:r>
      <w:r w:rsidRPr="00E76F07">
        <w:rPr>
          <w:rFonts w:ascii="Times New Roman" w:hAnsi="Times New Roman" w:cs="Times New Roman"/>
          <w:sz w:val="28"/>
          <w:lang w:eastAsia="en-US"/>
        </w:rPr>
        <w:lastRenderedPageBreak/>
        <w:t>Кроме того, размещена информация о «Телефоне доверия», кроме того указана информация по порядку направления обращений через сайт, указан адрес электронной почты администрации муниципального района, и указаны телефоны ответственных за реализацию мер по противодействию коррупции в Нижнедевицком муниципальном районе</w:t>
      </w:r>
      <w:r>
        <w:rPr>
          <w:rFonts w:ascii="Times New Roman" w:hAnsi="Times New Roman" w:cs="Times New Roman"/>
          <w:sz w:val="28"/>
          <w:lang w:eastAsia="en-US"/>
        </w:rPr>
        <w:t>.</w:t>
      </w:r>
    </w:p>
    <w:p w:rsidR="00D61A96" w:rsidRDefault="00D61A96" w:rsidP="00E76F07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A96" w:rsidRPr="00F11E8E" w:rsidRDefault="00D61A96" w:rsidP="00D61A9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A96" w:rsidRPr="00F11E8E" w:rsidRDefault="00D61A96" w:rsidP="00D61A9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76F07" w:rsidRDefault="00D61A96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D61A96" w:rsidRPr="00E76F07" w:rsidRDefault="00E76F07" w:rsidP="00E76F07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F07">
        <w:rPr>
          <w:rFonts w:ascii="Times New Roman" w:hAnsi="Times New Roman" w:cs="Times New Roman"/>
        </w:rPr>
        <w:t>Информацию  заместителя главы администрации - руководителя аппарата администрации Дручинина П.И.принять к сведению.</w:t>
      </w:r>
    </w:p>
    <w:p w:rsidR="00D61A96" w:rsidRDefault="00D61A96" w:rsidP="00D61A9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AF8" w:rsidRDefault="00212AF8" w:rsidP="00D61A9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2.СЛУШАЛИ:</w:t>
      </w:r>
    </w:p>
    <w:p w:rsidR="00212AF8" w:rsidRDefault="00212AF8" w:rsidP="00D61A9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AF8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Дручинина П.И., заместителя главы администрации - руководителя</w:t>
      </w:r>
      <w:r w:rsidRPr="005C0E3F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  <w:r>
        <w:rPr>
          <w:rFonts w:ascii="Times New Roman" w:hAnsi="Times New Roman" w:cs="Times New Roman"/>
          <w:sz w:val="26"/>
          <w:szCs w:val="26"/>
        </w:rPr>
        <w:t>Нижнедевицкого муниципального района, председателя комиссии, который доложил следующее.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 в 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 противодействии коррупции, с целью разъяснений отдельных ситуаций в ходе декларационной кампании разработаны Методические рекомендации по вопросам представления сведений о доходах, расходах, об имуществе и обязательствах имущественного характера (далее соответственно – Методические рекомедации, Сведения) и заполнения соответствующей формы справки в 2025 году (за отчетный 2024 год).</w:t>
      </w:r>
    </w:p>
    <w:p w:rsidR="00212AF8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В соответствии пунктом 50 указанных Методических рекомендаций справка заполняется с использованием актуальной на дату представления Сведений версии специального программного обеспечения «Справки БК» (в настоящее время актуальна версия 2.5.5 от 31.01.2024), размещенного на официальном сайте Президента Российской Федерации </w:t>
      </w:r>
      <w:r w:rsidRPr="00F97A5F">
        <w:rPr>
          <w:rFonts w:ascii="Times New Roman" w:hAnsi="Times New Roman" w:cs="Times New Roman"/>
          <w:sz w:val="26"/>
          <w:szCs w:val="26"/>
          <w:u w:val="single"/>
        </w:rPr>
        <w:t>(</w:t>
      </w:r>
      <w:hyperlink r:id="rId6" w:history="1">
        <w:r w:rsidRPr="00F97A5F">
          <w:rPr>
            <w:rStyle w:val="a5"/>
            <w:rFonts w:ascii="Times New Roman" w:hAnsi="Times New Roman" w:cs="Times New Roman"/>
            <w:sz w:val="26"/>
            <w:szCs w:val="26"/>
          </w:rPr>
          <w:t>http://www.kremlin.ru/structure/additional/12</w:t>
        </w:r>
      </w:hyperlink>
      <w:r w:rsidRPr="00F97A5F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F97A5F">
        <w:rPr>
          <w:rFonts w:ascii="Times New Roman" w:hAnsi="Times New Roman" w:cs="Times New Roman"/>
          <w:sz w:val="26"/>
          <w:szCs w:val="26"/>
        </w:rPr>
        <w:t>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Согласно пункту 53 Методических рекомендаций не допускаются ситуации, при которых дата печати справки, автоматически формируемая в 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 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   Кроме того, в соответствии с пунктом 155 Методических рекомендаций в целях соблюдения требований антикоррупционного законодательства и для получения достоверных сведений об открытых счетах в банках (иных кредитных организацих) для заполнения раздела 4 «Сведения о счетах в банках и иных кредитных организациях» справки необходимо обращаться в соотвествующий банк (кредитную организацию) в рамках Указания Банка России № 5798-У (далее – Указание № 5798-У).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 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В этой связи рекомендуется заполнять указанный раздел справки на основании информации, полученной в рамках Указания № 5798-У, которая является официальной.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Для счета цифрового рубля информацию целесообразно получать непосредственно у Банка России, который открывает такой счет.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Согласно пункту 167 Методических рекомендаций в качестве дополнительного источника информации рекомендуется использовать сведения о счетах из личного кабинета налогоплательщика ФНС России (далее – Личный кабинет).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Порядок предоставления заявителю сведений о банковских счетах налоговыми органами изложен на официальном сайте ФНС России (</w:t>
      </w:r>
      <w:hyperlink r:id="rId7" w:history="1">
        <w:r w:rsidRPr="00F97A5F">
          <w:rPr>
            <w:rStyle w:val="a5"/>
            <w:rFonts w:ascii="Times New Roman" w:hAnsi="Times New Roman" w:cs="Times New Roman"/>
            <w:sz w:val="26"/>
            <w:szCs w:val="26"/>
          </w:rPr>
          <w:t>https://www.nalog.ru/rn77/related_activities/accounting/bank_account/</w:t>
        </w:r>
      </w:hyperlink>
      <w:r w:rsidRPr="00F97A5F">
        <w:rPr>
          <w:rFonts w:ascii="Times New Roman" w:hAnsi="Times New Roman" w:cs="Times New Roman"/>
          <w:sz w:val="26"/>
          <w:szCs w:val="26"/>
        </w:rPr>
        <w:t>).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Необходимо принять во внимание, что сведения о счетах (вкладах) физических лиц представляются банками в налоговые органы в соответствии с пунктом 1 статьи 86 Налогового кодекса Российской Федерации с 1 июля 2014 года. Информацией о ранее открытых физическими лицами счетах в банках (если такие счета не закрывались либо по ним не было изменений) налоговые органы не располагают. Также налоговые органы не располагают информацией о движении денежных средств по счетам.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В случае наличия различий в информации о банковских счетах, представленных ФНС России и в соответствии с Указанием № 5798-У банком (иной кредитной организацией), приоритет рекомендуется отдавать информации, полученной в рамках Указания № 5798-У.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97A5F">
        <w:rPr>
          <w:rFonts w:ascii="Times New Roman" w:hAnsi="Times New Roman" w:cs="Times New Roman"/>
          <w:sz w:val="26"/>
          <w:szCs w:val="26"/>
        </w:rPr>
        <w:t>Для минимизации ошибочного (неточного) заполнения раздела 4 «Сведения о счетах в банках и иных кредитных организациях» необходимо прикладывать к справке распечатку сведений о счетах, указанных в Личном кабинете, и копии, полученных из кредитных организаций и некредитных финансовых организаций, сведений о наличии счетов и иной информации, необходимой для представления сведений о доходах, расходах, об имуществе и обязательствах имущественного характера (сведения для госслужащих по единой форме, установленной Указанием № 5798-У).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97A5F">
        <w:rPr>
          <w:rFonts w:ascii="Times New Roman" w:hAnsi="Times New Roman" w:cs="Times New Roman"/>
          <w:sz w:val="26"/>
          <w:szCs w:val="26"/>
        </w:rPr>
        <w:t>Также в связи с тем, что пунктом 37 Методических рекомендаций представление уточненных Сведений за предыдущие декларационные кампании не предусмотрено, то в случае выявления служащим, что в Сведениях за предыдущие декларационные кампании имеются ошибки либо не отражены (не полностью отражены) какие-либо сведения, рекомендуется к представляемой в 2025 году справке приложить соответствующие письменные пояснения и необходимые подтверждающие документы (например, ситуации, связанные с выявлением счета в кредитной организации, отрытого в 2023 году (или ранее), но не отраженного в справке, представленной в рамках декларационной кампании 2024 года, к письменным пояснениям прикладывается выписка (справка) из банка (иной кредитной организации) по счету, который не был отражен).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Должностным лицам органов местного самоуправления при предоставлении Сведений в ходе декларационной кампании 2025 года необходимо руководствоваться положениями Методических рекомендаций.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97A5F">
        <w:rPr>
          <w:rFonts w:ascii="Times New Roman" w:hAnsi="Times New Roman" w:cs="Times New Roman"/>
          <w:sz w:val="26"/>
          <w:szCs w:val="26"/>
        </w:rPr>
        <w:t>Методические рекомендац</w:t>
      </w:r>
      <w:r>
        <w:rPr>
          <w:rFonts w:ascii="Times New Roman" w:hAnsi="Times New Roman" w:cs="Times New Roman"/>
          <w:sz w:val="26"/>
          <w:szCs w:val="26"/>
        </w:rPr>
        <w:t xml:space="preserve">ии размещены на официальном  </w:t>
      </w:r>
      <w:r w:rsidRPr="00F97A5F">
        <w:rPr>
          <w:rFonts w:ascii="Times New Roman" w:hAnsi="Times New Roman" w:cs="Times New Roman"/>
          <w:sz w:val="26"/>
          <w:szCs w:val="26"/>
        </w:rPr>
        <w:t>сайте Минтруда России в информационно 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97A5F">
        <w:rPr>
          <w:rFonts w:ascii="Times New Roman" w:hAnsi="Times New Roman" w:cs="Times New Roman"/>
          <w:sz w:val="26"/>
          <w:szCs w:val="26"/>
        </w:rPr>
        <w:t> телекоммуник</w:t>
      </w:r>
      <w:r>
        <w:rPr>
          <w:rFonts w:ascii="Times New Roman" w:hAnsi="Times New Roman" w:cs="Times New Roman"/>
          <w:sz w:val="26"/>
          <w:szCs w:val="26"/>
        </w:rPr>
        <w:t xml:space="preserve">ационной </w:t>
      </w:r>
      <w:r w:rsidRPr="00F97A5F">
        <w:rPr>
          <w:rFonts w:ascii="Times New Roman" w:hAnsi="Times New Roman" w:cs="Times New Roman"/>
          <w:sz w:val="26"/>
          <w:szCs w:val="26"/>
        </w:rPr>
        <w:t xml:space="preserve">сети «Интернет»: </w:t>
      </w:r>
      <w:hyperlink r:id="rId8" w:history="1">
        <w:r w:rsidRPr="00F97A5F">
          <w:rPr>
            <w:rStyle w:val="a5"/>
            <w:rFonts w:ascii="Times New Roman" w:hAnsi="Times New Roman" w:cs="Times New Roman"/>
            <w:sz w:val="26"/>
            <w:szCs w:val="26"/>
          </w:rPr>
          <w:t>https://mintrud.gov.ru/ministry/programms/anticorruption/9/5</w:t>
        </w:r>
      </w:hyperlink>
      <w:r w:rsidRPr="00F97A5F">
        <w:rPr>
          <w:rFonts w:ascii="Times New Roman" w:hAnsi="Times New Roman" w:cs="Times New Roman"/>
          <w:sz w:val="26"/>
          <w:szCs w:val="26"/>
        </w:rPr>
        <w:t>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Ещё раз обращаем внимание, что при заполнении справок с использованием СПО "Справки БК" личной подписью заверяется только последний лист справки. Наличие подписи на каждом листе (в пустой части страницы) не является </w:t>
      </w:r>
      <w:r w:rsidRPr="00F97A5F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нарушением. Лицу, представляющему справки, рекомендуется распечатать, подписать и представить справки в течение одного дня (одной датой).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Законодательством РФ не предусмотрена возможность подписания справки иным лицом вместо служащего (работника), представляющего такую справку.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для печати справок используется лазерный принтер, обеспечивающий качественную печать;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дефекты печати в виде полос, пятен (при дефектах барабана или картриджа принтера);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>- 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рукописные правки. 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A5F">
        <w:rPr>
          <w:rFonts w:ascii="Times New Roman" w:hAnsi="Times New Roman" w:cs="Times New Roman"/>
          <w:sz w:val="26"/>
          <w:szCs w:val="26"/>
        </w:rPr>
        <w:t>Справки не следует прошивать и фиксировать скрепкой.</w:t>
      </w:r>
    </w:p>
    <w:p w:rsidR="00212AF8" w:rsidRPr="00F97A5F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97A5F">
        <w:rPr>
          <w:rFonts w:ascii="Times New Roman" w:hAnsi="Times New Roman" w:cs="Times New Roman"/>
          <w:sz w:val="26"/>
          <w:szCs w:val="26"/>
        </w:rPr>
        <w:t>Печатать справки рекомендуется только на одной стороне листа.</w:t>
      </w:r>
    </w:p>
    <w:p w:rsidR="00212AF8" w:rsidRPr="009145A4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145A4">
        <w:rPr>
          <w:rFonts w:ascii="Times New Roman" w:hAnsi="Times New Roman" w:cs="Times New Roman"/>
          <w:sz w:val="26"/>
          <w:szCs w:val="26"/>
        </w:rPr>
        <w:t>Правоприменительная практика свидетельствует, что наиболее востребованными документами (источниками информации), на основании которых рекомендуется заполн</w:t>
      </w:r>
      <w:r>
        <w:rPr>
          <w:rFonts w:ascii="Times New Roman" w:hAnsi="Times New Roman" w:cs="Times New Roman"/>
          <w:sz w:val="26"/>
          <w:szCs w:val="26"/>
        </w:rPr>
        <w:t>ять справку, являются следующие</w:t>
      </w:r>
      <w:r w:rsidRPr="009145A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0" w:type="auto"/>
        <w:tblLook w:val="04A0"/>
      </w:tblPr>
      <w:tblGrid>
        <w:gridCol w:w="2220"/>
        <w:gridCol w:w="7351"/>
      </w:tblGrid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b/>
                <w:sz w:val="26"/>
                <w:szCs w:val="26"/>
              </w:rPr>
              <w:t>Раздел (подраздел) справки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информации</w:t>
            </w:r>
          </w:p>
        </w:tc>
      </w:tr>
      <w:tr w:rsidR="00212AF8" w:rsidRPr="009145A4" w:rsidTr="00E51624">
        <w:tc>
          <w:tcPr>
            <w:tcW w:w="2220" w:type="dxa"/>
            <w:vMerge w:val="restart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доходах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доходах и суммах налога физического лица, которую можно получить через Личный кабинет налогоплательщика (официальный сайт </w:t>
            </w:r>
            <w:hyperlink r:id="rId9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12AF8" w:rsidRPr="009145A4" w:rsidTr="00E51624">
        <w:tc>
          <w:tcPr>
            <w:tcW w:w="2220" w:type="dxa"/>
            <w:vMerge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размере пенсии и иных социальных выплат (в том числе о пособии по временной нетрудоспособности), которую можно получить через Личный кабинет налогоплательщика (официальный сайт </w:t>
            </w:r>
            <w:hyperlink r:id="rId10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 или посредством официального сайта Фонда пенсионного и социального страхования Российской Федерации (</w:t>
            </w:r>
            <w:hyperlink r:id="rId11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https://sfr.gov.ru/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12AF8" w:rsidRPr="009145A4" w:rsidTr="00E51624">
        <w:tc>
          <w:tcPr>
            <w:tcW w:w="2220" w:type="dxa"/>
            <w:vMerge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Выписка о движении денежных средств по счету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Регистрационные документы. </w:t>
            </w:r>
          </w:p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</w:t>
            </w:r>
            <w:hyperlink r:id="rId12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транспортных средствах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Регистрационные документы.</w:t>
            </w:r>
          </w:p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</w:t>
            </w:r>
            <w:hyperlink r:id="rId13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счетах в банках и иных кредитных организациях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Ориентирующая информация может быть получена через личный кабинет налогоплательщика (официальный сайт </w:t>
            </w:r>
            <w:hyperlink r:id="rId14" w:history="1">
              <w:r w:rsidRPr="009145A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Впоследствии указанные сведения получаются через банк (иную кредитную организацию) на основании Указания Банка России № 5798-У (как лично, так и с использованием средств дистанционного обслуживания клиента)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ценных бумагах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Регистрационные документы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об объектах недвижимого имущества, находящихся в пользовании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письменных оснований пользования – письменные основания </w:t>
            </w:r>
          </w:p>
        </w:tc>
      </w:tr>
      <w:tr w:rsidR="00212AF8" w:rsidRPr="009145A4" w:rsidTr="00E51624">
        <w:tc>
          <w:tcPr>
            <w:tcW w:w="2220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срочных обязательствах финансового характера</w:t>
            </w:r>
          </w:p>
        </w:tc>
        <w:tc>
          <w:tcPr>
            <w:tcW w:w="7351" w:type="dxa"/>
          </w:tcPr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письменных оснований возникновения обязательства – письменные основания. </w:t>
            </w:r>
          </w:p>
          <w:p w:rsidR="00212AF8" w:rsidRPr="009145A4" w:rsidRDefault="00212AF8" w:rsidP="00E5162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 отношении обязательств, стороной которых является банк (иная кредитная организация) – сведения получаются через банк (иную кредитную организацию) на основании Указания Банка России № 5798-У (как лично, так и с использованием средств дистанционного обслуживания клиента)</w:t>
            </w:r>
          </w:p>
        </w:tc>
      </w:tr>
    </w:tbl>
    <w:p w:rsidR="00212AF8" w:rsidRPr="009145A4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2AF8" w:rsidRDefault="00212AF8" w:rsidP="00212AF8">
      <w:pPr>
        <w:jc w:val="both"/>
        <w:rPr>
          <w:rFonts w:ascii="Times New Roman" w:hAnsi="Times New Roman" w:cs="Times New Roman"/>
          <w:sz w:val="26"/>
          <w:szCs w:val="26"/>
        </w:rPr>
      </w:pPr>
      <w:r w:rsidRPr="009145A4">
        <w:rPr>
          <w:rFonts w:ascii="Times New Roman" w:hAnsi="Times New Roman" w:cs="Times New Roman"/>
          <w:sz w:val="26"/>
          <w:szCs w:val="26"/>
        </w:rPr>
        <w:t>Ряд сведений также доступен на Портале государственных услуг Российской Федерации (</w:t>
      </w:r>
      <w:hyperlink r:id="rId15" w:history="1">
        <w:r w:rsidRPr="009145A4">
          <w:rPr>
            <w:rStyle w:val="a5"/>
            <w:rFonts w:ascii="Times New Roman" w:hAnsi="Times New Roman" w:cs="Times New Roman"/>
            <w:sz w:val="26"/>
            <w:szCs w:val="26"/>
          </w:rPr>
          <w:t>https://www.gosuslugi.ru/</w:t>
        </w:r>
      </w:hyperlink>
      <w:r w:rsidRPr="009145A4">
        <w:rPr>
          <w:rFonts w:ascii="Times New Roman" w:hAnsi="Times New Roman" w:cs="Times New Roman"/>
          <w:sz w:val="26"/>
          <w:szCs w:val="26"/>
        </w:rPr>
        <w:t>).</w:t>
      </w:r>
    </w:p>
    <w:p w:rsidR="00E76F07" w:rsidRPr="009145A4" w:rsidRDefault="00E76F07" w:rsidP="00212A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6F07" w:rsidRPr="00F11E8E" w:rsidRDefault="00E76F07" w:rsidP="00E76F07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07" w:rsidRPr="00F11E8E" w:rsidRDefault="00E76F07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12AF8" w:rsidRDefault="00E76F07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E76F07" w:rsidRPr="00E76F07" w:rsidRDefault="00E76F07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12AF8" w:rsidRPr="005C0E3F" w:rsidRDefault="00212AF8" w:rsidP="00E76F07">
      <w:pPr>
        <w:pStyle w:val="a7"/>
        <w:numPr>
          <w:ilvl w:val="0"/>
          <w:numId w:val="13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Информацию 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- руководителя аппарата администрации Дручинина П.И.</w:t>
      </w:r>
      <w:r w:rsidRPr="005C0E3F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D61A96" w:rsidRDefault="00212AF8" w:rsidP="00E76F07">
      <w:pPr>
        <w:pStyle w:val="a7"/>
        <w:numPr>
          <w:ilvl w:val="0"/>
          <w:numId w:val="13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Довести до сведения муниципальных служащих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Нижнедевицкого </w:t>
      </w:r>
      <w:r w:rsidRPr="005C0E3F"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ьного района указанные Методические рекомендации</w:t>
      </w:r>
      <w:r w:rsidRPr="005C0E3F">
        <w:rPr>
          <w:rFonts w:ascii="Times New Roman" w:hAnsi="Times New Roman" w:cs="Times New Roman"/>
          <w:sz w:val="26"/>
          <w:szCs w:val="26"/>
        </w:rPr>
        <w:t xml:space="preserve"> по вопросам предоставления сведений о доходах, расходах, об имуществе и обязательствах имущественного характера и заполнения соо</w:t>
      </w:r>
      <w:r>
        <w:rPr>
          <w:rFonts w:ascii="Times New Roman" w:hAnsi="Times New Roman" w:cs="Times New Roman"/>
          <w:sz w:val="26"/>
          <w:szCs w:val="26"/>
        </w:rPr>
        <w:t xml:space="preserve">тветствующей формы </w:t>
      </w:r>
      <w:r>
        <w:rPr>
          <w:rFonts w:ascii="Times New Roman" w:hAnsi="Times New Roman" w:cs="Times New Roman"/>
          <w:sz w:val="26"/>
          <w:szCs w:val="26"/>
        </w:rPr>
        <w:lastRenderedPageBreak/>
        <w:t>справки в 2025</w:t>
      </w:r>
      <w:r w:rsidRPr="005C0E3F">
        <w:rPr>
          <w:rFonts w:ascii="Times New Roman" w:hAnsi="Times New Roman" w:cs="Times New Roman"/>
          <w:sz w:val="26"/>
          <w:szCs w:val="26"/>
        </w:rPr>
        <w:t xml:space="preserve"> году (за отчетный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C0E3F">
        <w:rPr>
          <w:rFonts w:ascii="Times New Roman" w:hAnsi="Times New Roman" w:cs="Times New Roman"/>
          <w:sz w:val="26"/>
          <w:szCs w:val="26"/>
        </w:rPr>
        <w:t xml:space="preserve"> год) путем персонально</w:t>
      </w:r>
      <w:r>
        <w:rPr>
          <w:rFonts w:ascii="Times New Roman" w:hAnsi="Times New Roman" w:cs="Times New Roman"/>
          <w:sz w:val="26"/>
          <w:szCs w:val="26"/>
        </w:rPr>
        <w:t xml:space="preserve">й рассылки </w:t>
      </w:r>
      <w:r w:rsidRPr="005C0E3F">
        <w:rPr>
          <w:rFonts w:ascii="Times New Roman" w:hAnsi="Times New Roman" w:cs="Times New Roman"/>
          <w:sz w:val="26"/>
          <w:szCs w:val="26"/>
        </w:rPr>
        <w:t xml:space="preserve">на электронную почту муниципальных служащих. </w:t>
      </w:r>
    </w:p>
    <w:p w:rsidR="00E76F07" w:rsidRPr="00E76F07" w:rsidRDefault="00E76F07" w:rsidP="00E76F07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6F07" w:rsidRDefault="00D61A96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6F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П.И. Дручинин</w:t>
      </w:r>
    </w:p>
    <w:p w:rsidR="00E76F07" w:rsidRDefault="00E76F07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D61A96" w:rsidRPr="00E76F07" w:rsidRDefault="00D61A96" w:rsidP="00E76F07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6F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2AF8">
        <w:rPr>
          <w:rFonts w:ascii="Times New Roman" w:hAnsi="Times New Roman" w:cs="Times New Roman"/>
          <w:sz w:val="28"/>
          <w:szCs w:val="28"/>
        </w:rPr>
        <w:t>Т.А. Кудинова</w:t>
      </w:r>
    </w:p>
    <w:p w:rsidR="00B4723B" w:rsidRDefault="00B4723B" w:rsidP="00B23E9B">
      <w:pPr>
        <w:pStyle w:val="text3cl"/>
        <w:shd w:val="clear" w:color="auto" w:fill="FFFFFF"/>
        <w:spacing w:before="0" w:beforeAutospacing="0" w:after="0" w:afterAutospacing="0"/>
        <w:jc w:val="both"/>
      </w:pPr>
    </w:p>
    <w:sectPr w:rsidR="00B4723B" w:rsidSect="00B23E9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278"/>
    <w:multiLevelType w:val="hybridMultilevel"/>
    <w:tmpl w:val="5DF04A20"/>
    <w:lvl w:ilvl="0" w:tplc="2F72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25F6E"/>
    <w:multiLevelType w:val="hybridMultilevel"/>
    <w:tmpl w:val="27EA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B5514A"/>
    <w:rsid w:val="000131E0"/>
    <w:rsid w:val="000169A8"/>
    <w:rsid w:val="00044351"/>
    <w:rsid w:val="000611EB"/>
    <w:rsid w:val="00061FAA"/>
    <w:rsid w:val="00074580"/>
    <w:rsid w:val="000778C9"/>
    <w:rsid w:val="000824BD"/>
    <w:rsid w:val="000B355A"/>
    <w:rsid w:val="000C48BE"/>
    <w:rsid w:val="001035D1"/>
    <w:rsid w:val="00133EAD"/>
    <w:rsid w:val="00135A5A"/>
    <w:rsid w:val="001643B4"/>
    <w:rsid w:val="00180C43"/>
    <w:rsid w:val="001E560D"/>
    <w:rsid w:val="00212AF8"/>
    <w:rsid w:val="00286E4C"/>
    <w:rsid w:val="002E1369"/>
    <w:rsid w:val="002E44E4"/>
    <w:rsid w:val="003273DF"/>
    <w:rsid w:val="00356F77"/>
    <w:rsid w:val="00360098"/>
    <w:rsid w:val="00384F9A"/>
    <w:rsid w:val="003A37DB"/>
    <w:rsid w:val="003B2493"/>
    <w:rsid w:val="003B5475"/>
    <w:rsid w:val="003E259A"/>
    <w:rsid w:val="003F714A"/>
    <w:rsid w:val="004401D6"/>
    <w:rsid w:val="00445050"/>
    <w:rsid w:val="00467F72"/>
    <w:rsid w:val="004740E8"/>
    <w:rsid w:val="004A4FBC"/>
    <w:rsid w:val="004B13BB"/>
    <w:rsid w:val="00536157"/>
    <w:rsid w:val="005776B1"/>
    <w:rsid w:val="0058643F"/>
    <w:rsid w:val="005D1EEA"/>
    <w:rsid w:val="005E3FAA"/>
    <w:rsid w:val="00653BB1"/>
    <w:rsid w:val="0066302A"/>
    <w:rsid w:val="0070206D"/>
    <w:rsid w:val="00753C6E"/>
    <w:rsid w:val="00756711"/>
    <w:rsid w:val="007733B5"/>
    <w:rsid w:val="007B5D20"/>
    <w:rsid w:val="007D048F"/>
    <w:rsid w:val="007F670E"/>
    <w:rsid w:val="008C568A"/>
    <w:rsid w:val="008E345F"/>
    <w:rsid w:val="00937D7C"/>
    <w:rsid w:val="0094674B"/>
    <w:rsid w:val="00960A25"/>
    <w:rsid w:val="00982716"/>
    <w:rsid w:val="00996011"/>
    <w:rsid w:val="009A510E"/>
    <w:rsid w:val="009B35D4"/>
    <w:rsid w:val="009F3AD4"/>
    <w:rsid w:val="00A26BB4"/>
    <w:rsid w:val="00A318D6"/>
    <w:rsid w:val="00A46B38"/>
    <w:rsid w:val="00A5040E"/>
    <w:rsid w:val="00AB603B"/>
    <w:rsid w:val="00AB611A"/>
    <w:rsid w:val="00B02B81"/>
    <w:rsid w:val="00B23E9B"/>
    <w:rsid w:val="00B4723B"/>
    <w:rsid w:val="00B5514A"/>
    <w:rsid w:val="00B90379"/>
    <w:rsid w:val="00BE33CC"/>
    <w:rsid w:val="00BF1E07"/>
    <w:rsid w:val="00BF52A6"/>
    <w:rsid w:val="00C0051D"/>
    <w:rsid w:val="00C06AF2"/>
    <w:rsid w:val="00C74186"/>
    <w:rsid w:val="00C847BC"/>
    <w:rsid w:val="00C87030"/>
    <w:rsid w:val="00CA4E5E"/>
    <w:rsid w:val="00CB2DD5"/>
    <w:rsid w:val="00CB763E"/>
    <w:rsid w:val="00CC0747"/>
    <w:rsid w:val="00CD30B9"/>
    <w:rsid w:val="00CE603A"/>
    <w:rsid w:val="00D03BA7"/>
    <w:rsid w:val="00D34121"/>
    <w:rsid w:val="00D61A96"/>
    <w:rsid w:val="00D61C12"/>
    <w:rsid w:val="00D67813"/>
    <w:rsid w:val="00D8756A"/>
    <w:rsid w:val="00DA7859"/>
    <w:rsid w:val="00DF0AE0"/>
    <w:rsid w:val="00E01471"/>
    <w:rsid w:val="00E04E0E"/>
    <w:rsid w:val="00E25D8E"/>
    <w:rsid w:val="00E52F67"/>
    <w:rsid w:val="00E7194B"/>
    <w:rsid w:val="00E76F07"/>
    <w:rsid w:val="00E82EBA"/>
    <w:rsid w:val="00EB31DD"/>
    <w:rsid w:val="00EB75EE"/>
    <w:rsid w:val="00EF18B6"/>
    <w:rsid w:val="00F11E8E"/>
    <w:rsid w:val="00F30D09"/>
    <w:rsid w:val="00F507C2"/>
    <w:rsid w:val="00F55056"/>
    <w:rsid w:val="00F92311"/>
    <w:rsid w:val="00F9662B"/>
    <w:rsid w:val="00FC5F27"/>
    <w:rsid w:val="00FD0194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EB31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212AF8"/>
    <w:rPr>
      <w:rFonts w:asciiTheme="minorHAnsi" w:eastAsiaTheme="minorHAnsi" w:hAnsiTheme="minorHAnsi" w:cstheme="minorBidi"/>
      <w:bCs w:val="0"/>
      <w:iCs w:val="0"/>
      <w:caps w:val="0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5" TargetMode="External"/><Relationship Id="rId13" Type="http://schemas.openxmlformats.org/officeDocument/2006/relationships/hyperlink" Target="https://lkfl2.nalog.ru/lkf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77/related_activities/accounting/bank_account/" TargetMode="External"/><Relationship Id="rId12" Type="http://schemas.openxmlformats.org/officeDocument/2006/relationships/hyperlink" Target="https://lkfl2.nalog.ru/lk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hyperlink" Target="https://sf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Relationship Id="rId1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3235-F2AC-4555-AB36-3B9EE69E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tkudinova</cp:lastModifiedBy>
  <cp:revision>53</cp:revision>
  <cp:lastPrinted>2024-01-18T12:52:00Z</cp:lastPrinted>
  <dcterms:created xsi:type="dcterms:W3CDTF">2016-03-14T06:59:00Z</dcterms:created>
  <dcterms:modified xsi:type="dcterms:W3CDTF">2025-04-07T07:45:00Z</dcterms:modified>
</cp:coreProperties>
</file>