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34" w:rsidRDefault="00067E34" w:rsidP="0095551A">
      <w:pPr>
        <w:pStyle w:val="a6"/>
        <w:jc w:val="both"/>
        <w:rPr>
          <w:sz w:val="24"/>
          <w:szCs w:val="24"/>
        </w:rPr>
      </w:pPr>
    </w:p>
    <w:p w:rsidR="00D678FF" w:rsidRDefault="00D678FF" w:rsidP="00D678FF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FF" w:rsidRDefault="00D678FF" w:rsidP="00D678F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D678FF" w:rsidRDefault="00D678FF" w:rsidP="00D678FF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D678FF" w:rsidRDefault="00D678FF" w:rsidP="00D678FF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D678FF" w:rsidRDefault="00D678FF" w:rsidP="00D678FF">
      <w:pPr>
        <w:ind w:left="360"/>
        <w:jc w:val="center"/>
        <w:rPr>
          <w:b/>
          <w:sz w:val="28"/>
        </w:rPr>
      </w:pPr>
    </w:p>
    <w:p w:rsidR="00D678FF" w:rsidRDefault="00D678FF" w:rsidP="00D678FF">
      <w:pPr>
        <w:ind w:left="360"/>
        <w:jc w:val="both"/>
        <w:rPr>
          <w:sz w:val="28"/>
        </w:rPr>
      </w:pPr>
    </w:p>
    <w:p w:rsidR="00D678FF" w:rsidRDefault="00D678FF" w:rsidP="00D678FF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F00AA0">
        <w:rPr>
          <w:rFonts w:ascii="Times New Roman" w:hAnsi="Times New Roman"/>
          <w:szCs w:val="28"/>
          <w:u w:val="single"/>
        </w:rPr>
        <w:t xml:space="preserve"> 16 декабря 2024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 w:rsidR="00955D3F">
        <w:rPr>
          <w:rFonts w:ascii="Times New Roman" w:hAnsi="Times New Roman"/>
          <w:szCs w:val="28"/>
          <w:u w:val="single"/>
        </w:rPr>
        <w:t xml:space="preserve"> 205</w:t>
      </w:r>
      <w:r w:rsidR="0023105C">
        <w:rPr>
          <w:rFonts w:ascii="Times New Roman" w:hAnsi="Times New Roman"/>
          <w:szCs w:val="28"/>
          <w:u w:val="single"/>
        </w:rPr>
        <w:t>-р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678FF" w:rsidRDefault="00D678FF" w:rsidP="00D678FF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с. Нижнедевицк</w:t>
      </w:r>
    </w:p>
    <w:p w:rsidR="00D678FF" w:rsidRDefault="00D678FF" w:rsidP="00D678FF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D678FF" w:rsidRDefault="00D678FF" w:rsidP="00D678FF">
      <w:pPr>
        <w:pStyle w:val="Default"/>
      </w:pPr>
    </w:p>
    <w:p w:rsidR="00D678FF" w:rsidRDefault="00D678FF" w:rsidP="00D678FF">
      <w:pPr>
        <w:pStyle w:val="Default"/>
        <w:rPr>
          <w:b/>
          <w:sz w:val="28"/>
          <w:szCs w:val="28"/>
        </w:rPr>
      </w:pPr>
      <w:r w:rsidRPr="00CB56EC">
        <w:rPr>
          <w:b/>
          <w:bCs/>
          <w:color w:val="auto"/>
          <w:sz w:val="28"/>
          <w:szCs w:val="28"/>
        </w:rPr>
        <w:t>О</w:t>
      </w:r>
      <w:r>
        <w:rPr>
          <w:b/>
          <w:bCs/>
          <w:color w:val="auto"/>
          <w:sz w:val="28"/>
          <w:szCs w:val="28"/>
        </w:rPr>
        <w:t>б</w:t>
      </w:r>
      <w:r w:rsidRPr="00CB56EC">
        <w:rPr>
          <w:b/>
          <w:bCs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карты коррупционных</w:t>
      </w:r>
    </w:p>
    <w:p w:rsidR="00D678FF" w:rsidRDefault="00D678FF" w:rsidP="00D678FF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рисков, </w:t>
      </w:r>
      <w:r w:rsidRPr="00D678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возникающих </w:t>
      </w:r>
      <w:r w:rsidRPr="00D678FF">
        <w:rPr>
          <w:b/>
          <w:sz w:val="28"/>
          <w:szCs w:val="28"/>
        </w:rPr>
        <w:t xml:space="preserve">при осуществлении </w:t>
      </w:r>
    </w:p>
    <w:p w:rsidR="00E7680E" w:rsidRPr="00E7680E" w:rsidRDefault="00D678FF" w:rsidP="00D678FF">
      <w:pPr>
        <w:pStyle w:val="Default"/>
        <w:rPr>
          <w:b/>
          <w:sz w:val="28"/>
          <w:szCs w:val="28"/>
        </w:rPr>
      </w:pPr>
      <w:r w:rsidRPr="00D678FF">
        <w:rPr>
          <w:b/>
          <w:sz w:val="28"/>
          <w:szCs w:val="28"/>
        </w:rPr>
        <w:t>закупок</w:t>
      </w:r>
      <w:r w:rsidR="00E7680E">
        <w:rPr>
          <w:b/>
          <w:sz w:val="28"/>
          <w:szCs w:val="28"/>
        </w:rPr>
        <w:t>, и плана мер,</w:t>
      </w:r>
      <w:r w:rsidRPr="00D678FF">
        <w:rPr>
          <w:b/>
          <w:sz w:val="28"/>
          <w:szCs w:val="28"/>
        </w:rPr>
        <w:t xml:space="preserve"> </w:t>
      </w:r>
      <w:r w:rsidR="00E7680E" w:rsidRPr="00E7680E">
        <w:rPr>
          <w:b/>
          <w:sz w:val="28"/>
          <w:szCs w:val="28"/>
        </w:rPr>
        <w:t xml:space="preserve">направленных </w:t>
      </w:r>
    </w:p>
    <w:p w:rsidR="00E7680E" w:rsidRPr="00E7680E" w:rsidRDefault="00E7680E" w:rsidP="00D678FF">
      <w:pPr>
        <w:pStyle w:val="Default"/>
        <w:rPr>
          <w:b/>
          <w:sz w:val="28"/>
          <w:szCs w:val="28"/>
        </w:rPr>
      </w:pPr>
      <w:r w:rsidRPr="00E7680E">
        <w:rPr>
          <w:b/>
          <w:sz w:val="28"/>
          <w:szCs w:val="28"/>
        </w:rPr>
        <w:t xml:space="preserve">на минимизацию коррупционных рисков, </w:t>
      </w:r>
    </w:p>
    <w:p w:rsidR="00E7680E" w:rsidRDefault="00E7680E" w:rsidP="00D678FF">
      <w:pPr>
        <w:pStyle w:val="Default"/>
        <w:rPr>
          <w:b/>
          <w:sz w:val="28"/>
          <w:szCs w:val="28"/>
        </w:rPr>
      </w:pPr>
      <w:r w:rsidRPr="00E7680E">
        <w:rPr>
          <w:b/>
          <w:sz w:val="28"/>
          <w:szCs w:val="28"/>
        </w:rPr>
        <w:t>возникающих при осуществлении закупок</w:t>
      </w:r>
      <w:r w:rsidRPr="00D678FF">
        <w:rPr>
          <w:b/>
          <w:sz w:val="28"/>
          <w:szCs w:val="28"/>
        </w:rPr>
        <w:t xml:space="preserve"> </w:t>
      </w:r>
    </w:p>
    <w:p w:rsidR="00D678FF" w:rsidRPr="00D678FF" w:rsidRDefault="00D678FF" w:rsidP="00D678FF">
      <w:pPr>
        <w:pStyle w:val="Default"/>
        <w:rPr>
          <w:b/>
          <w:sz w:val="28"/>
          <w:szCs w:val="28"/>
        </w:rPr>
      </w:pPr>
      <w:r w:rsidRPr="00D678FF">
        <w:rPr>
          <w:b/>
          <w:sz w:val="28"/>
          <w:szCs w:val="28"/>
        </w:rPr>
        <w:t xml:space="preserve">в администрации Нижнедевицкого </w:t>
      </w:r>
    </w:p>
    <w:p w:rsidR="00D678FF" w:rsidRDefault="00D678FF" w:rsidP="00D678FF">
      <w:pPr>
        <w:pStyle w:val="Default"/>
        <w:rPr>
          <w:b/>
          <w:bCs/>
          <w:color w:val="auto"/>
          <w:sz w:val="28"/>
          <w:szCs w:val="28"/>
        </w:rPr>
      </w:pPr>
      <w:r w:rsidRPr="00D678FF">
        <w:rPr>
          <w:b/>
          <w:sz w:val="28"/>
          <w:szCs w:val="28"/>
        </w:rPr>
        <w:t>муниципального района</w:t>
      </w:r>
    </w:p>
    <w:p w:rsidR="00035A80" w:rsidRDefault="00035A80" w:rsidP="00D678FF">
      <w:pPr>
        <w:pStyle w:val="Default"/>
        <w:rPr>
          <w:b/>
          <w:bCs/>
          <w:color w:val="auto"/>
          <w:sz w:val="28"/>
          <w:szCs w:val="28"/>
        </w:rPr>
      </w:pPr>
    </w:p>
    <w:p w:rsidR="00035A80" w:rsidRPr="00035A80" w:rsidRDefault="00035A80" w:rsidP="00D678FF">
      <w:pPr>
        <w:pStyle w:val="Default"/>
        <w:rPr>
          <w:b/>
          <w:bCs/>
          <w:color w:val="auto"/>
          <w:sz w:val="28"/>
          <w:szCs w:val="28"/>
        </w:rPr>
      </w:pPr>
    </w:p>
    <w:p w:rsidR="00D678FF" w:rsidRDefault="00D678FF" w:rsidP="00D678FF">
      <w:pPr>
        <w:pStyle w:val="Default"/>
        <w:rPr>
          <w:color w:val="auto"/>
        </w:rPr>
      </w:pPr>
    </w:p>
    <w:p w:rsidR="00F00AA0" w:rsidRDefault="00F00AA0" w:rsidP="00583031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Руководствуясь Федеральным законом от 25.12.2008 года № 273-ФЗ «О противодействии коррупции», на основании протокола заседания комиссии по соблюдению требований к служебному поведению и урегулированию конфликта интересов в администрации Нижнедевицкого муниципального района от 16.12.2024 г.:</w:t>
      </w:r>
    </w:p>
    <w:p w:rsidR="00D678FF" w:rsidRDefault="00D678FF" w:rsidP="00583031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83031">
        <w:rPr>
          <w:color w:val="auto"/>
          <w:sz w:val="28"/>
          <w:szCs w:val="28"/>
        </w:rPr>
        <w:t xml:space="preserve">1. </w:t>
      </w:r>
      <w:r w:rsidRPr="00583031">
        <w:rPr>
          <w:sz w:val="28"/>
          <w:szCs w:val="28"/>
        </w:rPr>
        <w:t xml:space="preserve">Утвердить </w:t>
      </w:r>
      <w:r w:rsidR="00F00AA0">
        <w:rPr>
          <w:sz w:val="28"/>
          <w:szCs w:val="28"/>
        </w:rPr>
        <w:t>реестр (</w:t>
      </w:r>
      <w:r w:rsidRPr="00583031">
        <w:rPr>
          <w:sz w:val="28"/>
          <w:szCs w:val="28"/>
        </w:rPr>
        <w:t>карту</w:t>
      </w:r>
      <w:r w:rsidR="00F00AA0">
        <w:rPr>
          <w:sz w:val="28"/>
          <w:szCs w:val="28"/>
        </w:rPr>
        <w:t>)</w:t>
      </w:r>
      <w:r w:rsidRPr="00583031">
        <w:rPr>
          <w:sz w:val="28"/>
          <w:szCs w:val="28"/>
        </w:rPr>
        <w:t xml:space="preserve"> коррупционных рисков, возникающих </w:t>
      </w:r>
      <w:r w:rsidR="00583031" w:rsidRPr="00583031">
        <w:rPr>
          <w:sz w:val="28"/>
          <w:szCs w:val="28"/>
        </w:rPr>
        <w:t xml:space="preserve">при </w:t>
      </w:r>
      <w:r w:rsidRPr="00583031">
        <w:rPr>
          <w:sz w:val="28"/>
          <w:szCs w:val="28"/>
        </w:rPr>
        <w:t xml:space="preserve">осуществлении закупок </w:t>
      </w:r>
      <w:r w:rsidR="00F00AA0">
        <w:rPr>
          <w:sz w:val="28"/>
          <w:szCs w:val="28"/>
        </w:rPr>
        <w:t>и план (реестр) мер, направленных на минимизацию коррупционных рисков, возникающих при осуществлении закупок в администрации Нижнедевицкого муниципального района Воронежской области, согласно приложению</w:t>
      </w:r>
      <w:r w:rsidRPr="00583031">
        <w:rPr>
          <w:sz w:val="28"/>
          <w:szCs w:val="28"/>
        </w:rPr>
        <w:t>.</w:t>
      </w:r>
    </w:p>
    <w:p w:rsidR="00583031" w:rsidRPr="00583031" w:rsidRDefault="00583031" w:rsidP="00583031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583031">
        <w:rPr>
          <w:sz w:val="28"/>
          <w:szCs w:val="28"/>
        </w:rPr>
        <w:t xml:space="preserve">2. </w:t>
      </w:r>
      <w:r w:rsidR="00F00AA0">
        <w:rPr>
          <w:sz w:val="28"/>
          <w:szCs w:val="28"/>
        </w:rPr>
        <w:t>Настоящее распоряжение подлежит размещению на официальном сайте администрации Нижнедевицкого муниципального района в сети Интернет.</w:t>
      </w:r>
    </w:p>
    <w:p w:rsidR="00D678FF" w:rsidRPr="0095551A" w:rsidRDefault="00583031" w:rsidP="00D678F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D678FF">
        <w:rPr>
          <w:sz w:val="28"/>
          <w:szCs w:val="28"/>
        </w:rPr>
        <w:t xml:space="preserve">. </w:t>
      </w:r>
      <w:proofErr w:type="gramStart"/>
      <w:r w:rsidR="00D678FF">
        <w:rPr>
          <w:sz w:val="28"/>
          <w:szCs w:val="28"/>
        </w:rPr>
        <w:t>Контроль за</w:t>
      </w:r>
      <w:proofErr w:type="gramEnd"/>
      <w:r w:rsidR="00D678FF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– руководителя аппарата П.И. Дручинина.</w:t>
      </w:r>
    </w:p>
    <w:p w:rsidR="00D678FF" w:rsidRDefault="00D678FF" w:rsidP="00D678FF">
      <w:pPr>
        <w:pStyle w:val="3"/>
        <w:shd w:val="clear" w:color="auto" w:fill="auto"/>
        <w:tabs>
          <w:tab w:val="left" w:pos="971"/>
        </w:tabs>
        <w:spacing w:line="360" w:lineRule="auto"/>
        <w:ind w:left="700" w:right="20" w:firstLine="0"/>
        <w:jc w:val="both"/>
        <w:rPr>
          <w:sz w:val="28"/>
          <w:szCs w:val="28"/>
        </w:rPr>
      </w:pPr>
    </w:p>
    <w:p w:rsidR="00D678FF" w:rsidRDefault="00D678FF" w:rsidP="00D678FF">
      <w:pPr>
        <w:pStyle w:val="a6"/>
        <w:jc w:val="both"/>
        <w:rPr>
          <w:sz w:val="28"/>
          <w:szCs w:val="28"/>
        </w:rPr>
      </w:pPr>
    </w:p>
    <w:p w:rsidR="00D678FF" w:rsidRDefault="00D678FF" w:rsidP="00D678F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F33E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1F33ED">
        <w:rPr>
          <w:sz w:val="28"/>
          <w:szCs w:val="28"/>
        </w:rPr>
        <w:t xml:space="preserve">муниципального района              </w:t>
      </w:r>
      <w:r>
        <w:rPr>
          <w:sz w:val="28"/>
          <w:szCs w:val="28"/>
        </w:rPr>
        <w:t xml:space="preserve">                                        </w:t>
      </w:r>
      <w:r w:rsidRPr="001F33ED">
        <w:rPr>
          <w:sz w:val="28"/>
          <w:szCs w:val="28"/>
        </w:rPr>
        <w:t>В.</w:t>
      </w:r>
      <w:r>
        <w:rPr>
          <w:sz w:val="28"/>
          <w:szCs w:val="28"/>
        </w:rPr>
        <w:t>Н</w:t>
      </w:r>
      <w:r w:rsidRPr="001F33ED">
        <w:rPr>
          <w:sz w:val="28"/>
          <w:szCs w:val="28"/>
        </w:rPr>
        <w:t xml:space="preserve">. </w:t>
      </w:r>
      <w:r>
        <w:rPr>
          <w:sz w:val="28"/>
          <w:szCs w:val="28"/>
        </w:rPr>
        <w:t>Просветов</w:t>
      </w:r>
    </w:p>
    <w:p w:rsidR="00D678FF" w:rsidRDefault="00D678FF" w:rsidP="00D678FF">
      <w:pPr>
        <w:pStyle w:val="a6"/>
        <w:jc w:val="both"/>
        <w:rPr>
          <w:sz w:val="28"/>
          <w:szCs w:val="28"/>
        </w:rPr>
      </w:pPr>
    </w:p>
    <w:p w:rsidR="00D678FF" w:rsidRDefault="00D678FF" w:rsidP="00D678FF">
      <w:pPr>
        <w:pStyle w:val="a6"/>
        <w:jc w:val="both"/>
        <w:rPr>
          <w:sz w:val="24"/>
          <w:szCs w:val="24"/>
        </w:rPr>
      </w:pPr>
    </w:p>
    <w:p w:rsidR="00E7680E" w:rsidRDefault="00E7680E" w:rsidP="00D678FF">
      <w:pPr>
        <w:pStyle w:val="a6"/>
        <w:jc w:val="both"/>
        <w:rPr>
          <w:sz w:val="24"/>
          <w:szCs w:val="24"/>
        </w:rPr>
        <w:sectPr w:rsidR="00E7680E" w:rsidSect="00A63C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1709" w:rsidRDefault="00D678FF" w:rsidP="00F00AA0">
      <w:pPr>
        <w:ind w:left="793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</w:p>
    <w:p w:rsidR="00F00AA0" w:rsidRPr="00102633" w:rsidRDefault="00F00AA0" w:rsidP="00C91709">
      <w:pPr>
        <w:ind w:left="7938"/>
        <w:jc w:val="right"/>
        <w:rPr>
          <w:color w:val="13240A"/>
          <w:sz w:val="28"/>
          <w:szCs w:val="28"/>
        </w:rPr>
      </w:pPr>
      <w:r w:rsidRPr="00102633">
        <w:rPr>
          <w:color w:val="13240A"/>
          <w:sz w:val="28"/>
          <w:szCs w:val="28"/>
        </w:rPr>
        <w:t xml:space="preserve">Приложение к распоряжению администрации </w:t>
      </w:r>
      <w:r>
        <w:rPr>
          <w:color w:val="13240A"/>
          <w:sz w:val="28"/>
          <w:szCs w:val="28"/>
        </w:rPr>
        <w:t>Нижнедевицкого</w:t>
      </w:r>
      <w:r w:rsidRPr="00102633">
        <w:rPr>
          <w:color w:val="13240A"/>
          <w:sz w:val="28"/>
          <w:szCs w:val="28"/>
        </w:rPr>
        <w:t xml:space="preserve">муниципального района </w:t>
      </w:r>
    </w:p>
    <w:p w:rsidR="00F00AA0" w:rsidRPr="00102633" w:rsidRDefault="00F00AA0" w:rsidP="00F00AA0">
      <w:pPr>
        <w:ind w:left="7938"/>
        <w:jc w:val="right"/>
        <w:rPr>
          <w:color w:val="13240A"/>
          <w:sz w:val="28"/>
          <w:szCs w:val="28"/>
        </w:rPr>
      </w:pPr>
      <w:r>
        <w:rPr>
          <w:color w:val="13240A"/>
          <w:sz w:val="28"/>
          <w:szCs w:val="28"/>
        </w:rPr>
        <w:t>от 16 декабря 2024 года №</w:t>
      </w:r>
    </w:p>
    <w:p w:rsidR="00E7680E" w:rsidRDefault="00D678FF" w:rsidP="00F00AA0">
      <w:pPr>
        <w:autoSpaceDE w:val="0"/>
        <w:autoSpaceDN w:val="0"/>
        <w:adjustRightInd w:val="0"/>
        <w:ind w:left="104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bookmarkStart w:id="0" w:name="_GoBack"/>
      <w:bookmarkEnd w:id="0"/>
      <w:r w:rsidR="00E7680E">
        <w:rPr>
          <w:sz w:val="24"/>
          <w:szCs w:val="24"/>
        </w:rPr>
        <w:t xml:space="preserve">              </w:t>
      </w:r>
    </w:p>
    <w:p w:rsidR="00F00AA0" w:rsidRDefault="00F00AA0" w:rsidP="00F00AA0">
      <w:pPr>
        <w:jc w:val="center"/>
        <w:rPr>
          <w:color w:val="13240A"/>
          <w:sz w:val="28"/>
          <w:szCs w:val="28"/>
        </w:rPr>
      </w:pPr>
      <w:r>
        <w:rPr>
          <w:color w:val="13240A"/>
          <w:sz w:val="28"/>
          <w:szCs w:val="28"/>
        </w:rPr>
        <w:t>Реестр (к</w:t>
      </w:r>
      <w:r w:rsidRPr="005D108D">
        <w:rPr>
          <w:color w:val="13240A"/>
          <w:sz w:val="28"/>
          <w:szCs w:val="28"/>
        </w:rPr>
        <w:t>арта</w:t>
      </w:r>
      <w:r>
        <w:rPr>
          <w:color w:val="13240A"/>
          <w:sz w:val="28"/>
          <w:szCs w:val="28"/>
        </w:rPr>
        <w:t xml:space="preserve">) коррупционных рисков, </w:t>
      </w:r>
    </w:p>
    <w:p w:rsidR="00F00AA0" w:rsidRDefault="00F00AA0" w:rsidP="00F00AA0">
      <w:pPr>
        <w:jc w:val="center"/>
        <w:rPr>
          <w:color w:val="13240A"/>
          <w:sz w:val="28"/>
          <w:szCs w:val="28"/>
        </w:rPr>
      </w:pPr>
      <w:r>
        <w:rPr>
          <w:color w:val="13240A"/>
          <w:sz w:val="28"/>
          <w:szCs w:val="28"/>
        </w:rPr>
        <w:t xml:space="preserve">возникающих при осуществлении закупок </w:t>
      </w:r>
    </w:p>
    <w:p w:rsidR="00F00AA0" w:rsidRDefault="00F00AA0" w:rsidP="00F00AA0">
      <w:pPr>
        <w:jc w:val="center"/>
        <w:rPr>
          <w:color w:val="13240A"/>
          <w:sz w:val="28"/>
          <w:szCs w:val="28"/>
        </w:rPr>
      </w:pPr>
      <w:r>
        <w:rPr>
          <w:color w:val="13240A"/>
          <w:sz w:val="28"/>
          <w:szCs w:val="28"/>
        </w:rPr>
        <w:t xml:space="preserve">в администрации Нижнедевицкого муниципального района </w:t>
      </w:r>
    </w:p>
    <w:p w:rsidR="00F00AA0" w:rsidRDefault="00F00AA0" w:rsidP="00F00AA0">
      <w:pPr>
        <w:jc w:val="center"/>
        <w:rPr>
          <w:color w:val="13240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2631"/>
        <w:gridCol w:w="3144"/>
        <w:gridCol w:w="3344"/>
        <w:gridCol w:w="2434"/>
        <w:gridCol w:w="2443"/>
      </w:tblGrid>
      <w:tr w:rsidR="00F00AA0" w:rsidRPr="00102633" w:rsidTr="007A01CC">
        <w:trPr>
          <w:trHeight w:val="578"/>
        </w:trPr>
        <w:tc>
          <w:tcPr>
            <w:tcW w:w="790" w:type="dxa"/>
            <w:vMerge w:val="restart"/>
          </w:tcPr>
          <w:p w:rsidR="00F00AA0" w:rsidRPr="00F00AA0" w:rsidRDefault="00F00AA0" w:rsidP="007A01CC">
            <w:pPr>
              <w:rPr>
                <w:bCs/>
              </w:rPr>
            </w:pPr>
            <w:r w:rsidRPr="00F00AA0">
              <w:rPr>
                <w:bCs/>
              </w:rPr>
              <w:t xml:space="preserve">№ </w:t>
            </w:r>
          </w:p>
          <w:p w:rsidR="00F00AA0" w:rsidRPr="00F00AA0" w:rsidRDefault="00F00AA0" w:rsidP="007A01CC">
            <w:pPr>
              <w:rPr>
                <w:bCs/>
              </w:rPr>
            </w:pPr>
            <w:proofErr w:type="spellStart"/>
            <w:proofErr w:type="gramStart"/>
            <w:r w:rsidRPr="00F00AA0">
              <w:rPr>
                <w:bCs/>
              </w:rPr>
              <w:t>п</w:t>
            </w:r>
            <w:proofErr w:type="spellEnd"/>
            <w:proofErr w:type="gramEnd"/>
            <w:r w:rsidRPr="00F00AA0">
              <w:rPr>
                <w:bCs/>
              </w:rPr>
              <w:t>/</w:t>
            </w:r>
            <w:proofErr w:type="spellStart"/>
            <w:r w:rsidRPr="00F00AA0">
              <w:rPr>
                <w:bCs/>
              </w:rPr>
              <w:t>п</w:t>
            </w:r>
            <w:proofErr w:type="spellEnd"/>
          </w:p>
        </w:tc>
        <w:tc>
          <w:tcPr>
            <w:tcW w:w="2631" w:type="dxa"/>
            <w:vMerge w:val="restart"/>
          </w:tcPr>
          <w:p w:rsidR="00F00AA0" w:rsidRPr="00F00AA0" w:rsidRDefault="00F00AA0" w:rsidP="007A01CC">
            <w:pPr>
              <w:rPr>
                <w:bCs/>
                <w:sz w:val="24"/>
                <w:szCs w:val="24"/>
              </w:rPr>
            </w:pPr>
            <w:r w:rsidRPr="00F00AA0">
              <w:rPr>
                <w:bCs/>
                <w:color w:val="13240A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144" w:type="dxa"/>
            <w:vMerge w:val="restart"/>
          </w:tcPr>
          <w:p w:rsidR="00F00AA0" w:rsidRPr="00F00AA0" w:rsidRDefault="00F00AA0" w:rsidP="007A01CC">
            <w:pPr>
              <w:rPr>
                <w:bCs/>
                <w:sz w:val="24"/>
                <w:szCs w:val="24"/>
              </w:rPr>
            </w:pPr>
            <w:r w:rsidRPr="00F00AA0">
              <w:rPr>
                <w:bCs/>
                <w:color w:val="13240A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344" w:type="dxa"/>
            <w:vMerge w:val="restart"/>
          </w:tcPr>
          <w:p w:rsidR="00F00AA0" w:rsidRPr="00F00AA0" w:rsidRDefault="00F00AA0" w:rsidP="007A01CC">
            <w:pPr>
              <w:rPr>
                <w:bCs/>
                <w:sz w:val="24"/>
                <w:szCs w:val="24"/>
              </w:rPr>
            </w:pPr>
            <w:r w:rsidRPr="00F00AA0">
              <w:rPr>
                <w:bCs/>
                <w:color w:val="13240A"/>
                <w:sz w:val="24"/>
                <w:szCs w:val="24"/>
              </w:rPr>
              <w:t>Наименование должностей муниципальных служащих (работников), которые могут участвовать в реализации коррупционной схемы</w:t>
            </w:r>
          </w:p>
        </w:tc>
        <w:tc>
          <w:tcPr>
            <w:tcW w:w="4877" w:type="dxa"/>
            <w:gridSpan w:val="2"/>
          </w:tcPr>
          <w:p w:rsidR="00F00AA0" w:rsidRPr="00F00AA0" w:rsidRDefault="00F00AA0" w:rsidP="007A01CC">
            <w:pPr>
              <w:rPr>
                <w:bCs/>
                <w:sz w:val="24"/>
                <w:szCs w:val="24"/>
              </w:rPr>
            </w:pPr>
            <w:r w:rsidRPr="00F00AA0">
              <w:rPr>
                <w:bCs/>
                <w:color w:val="13240A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F00AA0" w:rsidRPr="00102633" w:rsidTr="007A01CC">
        <w:trPr>
          <w:trHeight w:val="577"/>
        </w:trPr>
        <w:tc>
          <w:tcPr>
            <w:tcW w:w="790" w:type="dxa"/>
            <w:vMerge/>
          </w:tcPr>
          <w:p w:rsidR="00F00AA0" w:rsidRPr="00F00AA0" w:rsidRDefault="00F00AA0" w:rsidP="007A01CC">
            <w:pPr>
              <w:rPr>
                <w:bCs/>
              </w:rPr>
            </w:pPr>
          </w:p>
        </w:tc>
        <w:tc>
          <w:tcPr>
            <w:tcW w:w="2631" w:type="dxa"/>
            <w:vMerge/>
          </w:tcPr>
          <w:p w:rsidR="00F00AA0" w:rsidRPr="00F00AA0" w:rsidRDefault="00F00AA0" w:rsidP="007A01CC">
            <w:pPr>
              <w:rPr>
                <w:bCs/>
                <w:color w:val="13240A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F00AA0" w:rsidRPr="00F00AA0" w:rsidRDefault="00F00AA0" w:rsidP="007A01CC">
            <w:pPr>
              <w:rPr>
                <w:bCs/>
                <w:color w:val="13240A"/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F00AA0" w:rsidRPr="00F00AA0" w:rsidRDefault="00F00AA0" w:rsidP="007A01CC">
            <w:pPr>
              <w:rPr>
                <w:bCs/>
                <w:color w:val="13240A"/>
                <w:sz w:val="24"/>
                <w:szCs w:val="24"/>
              </w:rPr>
            </w:pPr>
          </w:p>
        </w:tc>
        <w:tc>
          <w:tcPr>
            <w:tcW w:w="2434" w:type="dxa"/>
          </w:tcPr>
          <w:p w:rsidR="00F00AA0" w:rsidRPr="00F00AA0" w:rsidRDefault="00F00AA0" w:rsidP="007A01CC">
            <w:pPr>
              <w:rPr>
                <w:bCs/>
                <w:sz w:val="24"/>
                <w:szCs w:val="24"/>
              </w:rPr>
            </w:pPr>
            <w:r w:rsidRPr="00F00AA0">
              <w:rPr>
                <w:bCs/>
                <w:color w:val="13240A"/>
                <w:sz w:val="24"/>
                <w:szCs w:val="24"/>
              </w:rPr>
              <w:t>Реализуемые</w:t>
            </w:r>
          </w:p>
        </w:tc>
        <w:tc>
          <w:tcPr>
            <w:tcW w:w="2443" w:type="dxa"/>
          </w:tcPr>
          <w:p w:rsidR="00F00AA0" w:rsidRPr="00F00AA0" w:rsidRDefault="00F00AA0" w:rsidP="007A01CC">
            <w:pPr>
              <w:rPr>
                <w:bCs/>
                <w:sz w:val="24"/>
                <w:szCs w:val="24"/>
              </w:rPr>
            </w:pPr>
            <w:r w:rsidRPr="00F00AA0">
              <w:rPr>
                <w:bCs/>
                <w:color w:val="13240A"/>
                <w:sz w:val="24"/>
                <w:szCs w:val="24"/>
              </w:rPr>
              <w:t>Предлагаемые</w:t>
            </w:r>
          </w:p>
        </w:tc>
      </w:tr>
      <w:tr w:rsidR="00F00AA0" w:rsidRPr="00102633" w:rsidTr="007A01CC">
        <w:trPr>
          <w:trHeight w:val="368"/>
        </w:trPr>
        <w:tc>
          <w:tcPr>
            <w:tcW w:w="14786" w:type="dxa"/>
            <w:gridSpan w:val="6"/>
          </w:tcPr>
          <w:p w:rsidR="00F00AA0" w:rsidRPr="00F00AA0" w:rsidRDefault="00F00AA0" w:rsidP="00F00AA0">
            <w:pPr>
              <w:jc w:val="center"/>
              <w:rPr>
                <w:bCs/>
                <w:color w:val="13240A"/>
                <w:sz w:val="24"/>
                <w:szCs w:val="24"/>
              </w:rPr>
            </w:pPr>
            <w:r w:rsidRPr="00F00AA0">
              <w:rPr>
                <w:bCs/>
                <w:color w:val="13240A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F00AA0" w:rsidRPr="00102633" w:rsidTr="007A01CC">
        <w:trPr>
          <w:trHeight w:val="4960"/>
        </w:trPr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Выбор закупки.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закупки.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jc w:val="center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Недопустимость необоснованного дробления закупок, влекущего за собой уход от конкретных процедур.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Проведение мониторинга на предмет выявления неоднократных  закупок однородных товаров, работ, услуг; обязанность участников добровольно предоставлять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аффилированности</w:t>
            </w:r>
            <w:proofErr w:type="spellEnd"/>
            <w:r w:rsidRPr="00102633">
              <w:rPr>
                <w:bCs/>
                <w:sz w:val="24"/>
                <w:szCs w:val="24"/>
              </w:rPr>
              <w:t>.</w:t>
            </w:r>
          </w:p>
        </w:tc>
      </w:tr>
      <w:tr w:rsidR="00F00AA0" w:rsidRPr="00102633" w:rsidTr="007A01CC"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Обоснование начальных (максимальных) цен контрактов.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При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аффилированного</w:t>
            </w:r>
            <w:proofErr w:type="spellEnd"/>
            <w:r w:rsidRPr="00102633">
              <w:rPr>
                <w:bCs/>
                <w:sz w:val="24"/>
                <w:szCs w:val="24"/>
              </w:rPr>
              <w:t xml:space="preserve"> с заказчиком или выплачивающего ему незаконное вознаграждение.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исполнителем).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закупки.</w:t>
            </w:r>
          </w:p>
        </w:tc>
      </w:tr>
      <w:tr w:rsidR="00F00AA0" w:rsidRPr="00102633" w:rsidTr="007A01CC"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Описание объекта закупки и определение условий исполнения контракта.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Необоснованное расширение (сужение) круга удовлетворяющей потребности продукции; </w:t>
            </w:r>
          </w:p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Необоснованное расширени</w:t>
            </w:r>
            <w:proofErr w:type="gramStart"/>
            <w:r w:rsidRPr="00102633">
              <w:rPr>
                <w:bCs/>
                <w:sz w:val="24"/>
                <w:szCs w:val="24"/>
              </w:rPr>
              <w:t>е(</w:t>
            </w:r>
            <w:proofErr w:type="gramEnd"/>
            <w:r w:rsidRPr="00102633">
              <w:rPr>
                <w:bCs/>
                <w:sz w:val="24"/>
                <w:szCs w:val="24"/>
              </w:rPr>
              <w:t xml:space="preserve">ограничение), упрощение (усложнение) необходимых условий контракта и оговорок относительно их исполнения, формирование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аффилированного</w:t>
            </w:r>
            <w:proofErr w:type="spellEnd"/>
            <w:r w:rsidRPr="00102633">
              <w:rPr>
                <w:bCs/>
                <w:sz w:val="24"/>
                <w:szCs w:val="24"/>
              </w:rPr>
              <w:t xml:space="preserve"> с  </w:t>
            </w:r>
            <w:r w:rsidRPr="00102633">
              <w:rPr>
                <w:bCs/>
                <w:sz w:val="24"/>
                <w:szCs w:val="24"/>
              </w:rPr>
              <w:lastRenderedPageBreak/>
              <w:t>заказчиком или выплачивающим ему незаконное вознаграждение.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jc w:val="center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>Муниципальные заказчики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Оценка специалистами, ответственными за осуществление </w:t>
            </w:r>
            <w:proofErr w:type="gramStart"/>
            <w:r w:rsidRPr="00102633">
              <w:rPr>
                <w:bCs/>
                <w:sz w:val="24"/>
                <w:szCs w:val="24"/>
              </w:rPr>
              <w:t>закупок соответствия наименования объекта закупки</w:t>
            </w:r>
            <w:proofErr w:type="gramEnd"/>
            <w:r w:rsidRPr="00102633">
              <w:rPr>
                <w:bCs/>
                <w:sz w:val="24"/>
                <w:szCs w:val="24"/>
              </w:rPr>
              <w:t xml:space="preserve"> описанию объекта закупки в соответствии  с требованиями законодательства о контрактной системе.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Проверка наличия возможной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аффилированности</w:t>
            </w:r>
            <w:proofErr w:type="spellEnd"/>
            <w:r w:rsidRPr="00102633">
              <w:rPr>
                <w:bCs/>
                <w:sz w:val="24"/>
                <w:szCs w:val="24"/>
              </w:rPr>
              <w:t xml:space="preserve"> между участником закупки и должностным  лицом заказчика. </w:t>
            </w:r>
          </w:p>
        </w:tc>
      </w:tr>
      <w:tr w:rsidR="00F00AA0" w:rsidRPr="00102633" w:rsidTr="007A01CC">
        <w:tc>
          <w:tcPr>
            <w:tcW w:w="14786" w:type="dxa"/>
            <w:gridSpan w:val="6"/>
          </w:tcPr>
          <w:p w:rsidR="00F00AA0" w:rsidRPr="00102633" w:rsidRDefault="00F00AA0" w:rsidP="007A01CC">
            <w:pPr>
              <w:jc w:val="center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F00AA0" w:rsidRPr="00102633" w:rsidTr="007A01CC">
        <w:trPr>
          <w:trHeight w:val="6647"/>
        </w:trPr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Публикация информации о закупке в ЕИС.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При публикации информации о закупке в ЕИС используются  неправильные классификаторы, чтобы привлечь конкретного поставщика (подрядчика, исполнителя),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аффилированного</w:t>
            </w:r>
            <w:proofErr w:type="spellEnd"/>
            <w:r w:rsidRPr="00102633">
              <w:rPr>
                <w:bCs/>
                <w:sz w:val="24"/>
                <w:szCs w:val="24"/>
              </w:rPr>
              <w:t xml:space="preserve"> с заказчиком или выплачивающим ему незаконное вознаграждение; </w:t>
            </w:r>
          </w:p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аффилированного</w:t>
            </w:r>
            <w:proofErr w:type="spellEnd"/>
            <w:r w:rsidRPr="00102633">
              <w:rPr>
                <w:bCs/>
                <w:sz w:val="24"/>
                <w:szCs w:val="24"/>
              </w:rPr>
              <w:t xml:space="preserve"> с заказчиком или выплачивающим ему незаконное вознаграждение.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Специалисты уполномоченного органа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Использование классификаторов, позволяющих идентифицировать закупку в ЕИС; опубликование 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текста.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Осуществление взаимодействия с общественными объединениями и (или) объединениями юридических лиц, осуществляющими общественный </w:t>
            </w:r>
            <w:proofErr w:type="gramStart"/>
            <w:r w:rsidRPr="00102633">
              <w:rPr>
                <w:bCs/>
                <w:sz w:val="24"/>
                <w:szCs w:val="24"/>
              </w:rPr>
              <w:t>контроль за</w:t>
            </w:r>
            <w:proofErr w:type="gramEnd"/>
            <w:r w:rsidRPr="00102633">
              <w:rPr>
                <w:bCs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закупок.</w:t>
            </w:r>
          </w:p>
        </w:tc>
      </w:tr>
      <w:tr w:rsidR="00F00AA0" w:rsidRPr="00102633" w:rsidTr="007A01CC"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Подготовка документации на осуществление закупки товаров, работ услуг. 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102633">
              <w:rPr>
                <w:bCs/>
                <w:sz w:val="24"/>
                <w:szCs w:val="24"/>
              </w:rPr>
              <w:t>ств дл</w:t>
            </w:r>
            <w:proofErr w:type="gramEnd"/>
            <w:r w:rsidRPr="00102633">
              <w:rPr>
                <w:bCs/>
                <w:sz w:val="24"/>
                <w:szCs w:val="24"/>
              </w:rPr>
              <w:t xml:space="preserve">я отдельных лиц при осуществлении закупок товаров, работ услуг. 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Установление единых требований к участникам закупки, соблюдение правил описания закупки.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Запрет на умышленное, неправомерное включение в документацию о закупках условий, ограничивающих </w:t>
            </w:r>
            <w:r w:rsidRPr="00102633">
              <w:rPr>
                <w:bCs/>
                <w:sz w:val="24"/>
                <w:szCs w:val="24"/>
              </w:rPr>
              <w:lastRenderedPageBreak/>
              <w:t>конкуренцию, соблюдение правил описания закупки, закрепленных в Федеральном законе от 05.04.2013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повышение уровня знаний и навыков муниципальных служащих (работников, замещающих должности, не являющимися должностями муниципальной службы), участвующих в осуществлении закупок.</w:t>
            </w:r>
          </w:p>
        </w:tc>
      </w:tr>
      <w:tr w:rsidR="00F00AA0" w:rsidRPr="00102633" w:rsidTr="007A01CC"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Определение поставщиков (подрядчиков, исполнителей). 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Проведение переговоров заказчиком, членами комиссий по осуществлению закупок с участником закупки в отношении заявок на  участие в определении </w:t>
            </w:r>
            <w:r w:rsidRPr="00102633">
              <w:rPr>
                <w:bCs/>
                <w:sz w:val="24"/>
                <w:szCs w:val="24"/>
              </w:rPr>
              <w:lastRenderedPageBreak/>
              <w:t xml:space="preserve">поставщика (подрядчика, исполнителя), что может привести к созданию для участника закупки необоснованных  преимуществ и повлечь привлечение конкретного поставщика (подрядчика, исполнителя),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аффилированного</w:t>
            </w:r>
            <w:proofErr w:type="spellEnd"/>
            <w:r w:rsidRPr="00102633">
              <w:rPr>
                <w:bCs/>
                <w:sz w:val="24"/>
                <w:szCs w:val="24"/>
              </w:rPr>
              <w:t xml:space="preserve"> с заказчиком или выплачивающим ему незаконное вознаграждение.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>Специалисты уполномоченного органа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Информирование должностных лиц, ответственных за формирование задания на поставку товаров, выполнение работ, оказание </w:t>
            </w:r>
            <w:r w:rsidRPr="00102633">
              <w:rPr>
                <w:bCs/>
                <w:sz w:val="24"/>
                <w:szCs w:val="24"/>
              </w:rPr>
              <w:lastRenderedPageBreak/>
              <w:t xml:space="preserve">услуг о недопустимости переговоров с участниками закупок до выявления победителя. 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 xml:space="preserve">Проведение проверок должностными лицами, ответственными за профилактику коррупционных и </w:t>
            </w:r>
            <w:r w:rsidRPr="00102633">
              <w:rPr>
                <w:bCs/>
                <w:sz w:val="24"/>
                <w:szCs w:val="24"/>
              </w:rPr>
              <w:lastRenderedPageBreak/>
              <w:t xml:space="preserve">иных правонарушений, соблюдения должностными лицами заказчика требований о предотвращении или урегулировании конфликта интересов. </w:t>
            </w:r>
          </w:p>
        </w:tc>
      </w:tr>
      <w:tr w:rsidR="00F00AA0" w:rsidRPr="00102633" w:rsidTr="007A01CC"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Рассмотрение заявок на участие в аукционе в электронной форме.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Предоставление 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аффилированного</w:t>
            </w:r>
            <w:proofErr w:type="spellEnd"/>
            <w:r w:rsidRPr="00102633">
              <w:rPr>
                <w:bCs/>
                <w:sz w:val="24"/>
                <w:szCs w:val="24"/>
              </w:rPr>
              <w:t xml:space="preserve"> с заказчиком или выплачивающим ему незаконное вознаграждение.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Члены комиссии по распределению заявок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Указание в документации о закупке максимально подробное описание объекта закупки, требований к участникам закупки и четкое формулирование условий подтверждения таких требований, а также установление в документации  о закупке типовых форм предоставления необходимых сведений и инструкции по заполнению  заявки;</w:t>
            </w:r>
          </w:p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размещение </w:t>
            </w:r>
            <w:r w:rsidRPr="00102633">
              <w:rPr>
                <w:bCs/>
                <w:sz w:val="24"/>
                <w:szCs w:val="24"/>
              </w:rPr>
              <w:lastRenderedPageBreak/>
              <w:t xml:space="preserve">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ЕИС. 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 xml:space="preserve">Проведение проверки </w:t>
            </w:r>
            <w:proofErr w:type="spellStart"/>
            <w:r w:rsidRPr="00102633">
              <w:rPr>
                <w:bCs/>
                <w:sz w:val="24"/>
                <w:szCs w:val="24"/>
              </w:rPr>
              <w:t>аффилированности</w:t>
            </w:r>
            <w:proofErr w:type="spellEnd"/>
            <w:r w:rsidRPr="00102633">
              <w:rPr>
                <w:bCs/>
                <w:sz w:val="24"/>
                <w:szCs w:val="24"/>
              </w:rPr>
              <w:t xml:space="preserve"> участников закупок с должностными лицами заказчика.</w:t>
            </w:r>
          </w:p>
        </w:tc>
      </w:tr>
      <w:tr w:rsidR="00F00AA0" w:rsidRPr="00102633" w:rsidTr="007A01CC">
        <w:tc>
          <w:tcPr>
            <w:tcW w:w="14786" w:type="dxa"/>
            <w:gridSpan w:val="6"/>
          </w:tcPr>
          <w:p w:rsidR="00F00AA0" w:rsidRPr="00102633" w:rsidRDefault="00F00AA0" w:rsidP="007A01CC">
            <w:pPr>
              <w:jc w:val="center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>3 этап – исполнение контракта</w:t>
            </w:r>
          </w:p>
        </w:tc>
      </w:tr>
      <w:tr w:rsidR="00F00AA0" w:rsidRPr="00102633" w:rsidTr="007A01CC"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контракта.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В случае невыполнения исполнителем условий контракта заказчик не применяет к нему предусмотренные контрактом санкции или необоснованно занижает их размер.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В случае выявления нарушений исполнения контракта осуществлять </w:t>
            </w:r>
            <w:proofErr w:type="gramStart"/>
            <w:r w:rsidRPr="00102633">
              <w:rPr>
                <w:bCs/>
                <w:sz w:val="24"/>
                <w:szCs w:val="24"/>
              </w:rPr>
              <w:t>контроль за</w:t>
            </w:r>
            <w:proofErr w:type="gramEnd"/>
            <w:r w:rsidRPr="00102633">
              <w:rPr>
                <w:bCs/>
                <w:sz w:val="24"/>
                <w:szCs w:val="24"/>
              </w:rPr>
              <w:t xml:space="preserve"> направлением поставщику (подрядчику, исполнителю) претензий (требований) об уплате неустоек (штрафов, пеней).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Не допускать освобождения от  ответственности поставщика (подрядчика, исполнителя) за неисполнение или ненадлежащее исполнение им обязательств, предусмотренных  контрактом. </w:t>
            </w:r>
          </w:p>
        </w:tc>
      </w:tr>
      <w:tr w:rsidR="00F00AA0" w:rsidRPr="00102633" w:rsidTr="007A01CC">
        <w:tc>
          <w:tcPr>
            <w:tcW w:w="790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31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Приемка по контрактам.</w:t>
            </w:r>
          </w:p>
        </w:tc>
        <w:tc>
          <w:tcPr>
            <w:tcW w:w="314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Принятие исполнения поставщиком (подрядчиком, исполнителем) обязательств по контракту (этапу контракта), не соответствующих требованиям контракта; получение части денежных </w:t>
            </w:r>
            <w:r w:rsidRPr="00102633">
              <w:rPr>
                <w:bCs/>
                <w:sz w:val="24"/>
                <w:szCs w:val="24"/>
              </w:rPr>
              <w:lastRenderedPageBreak/>
              <w:t xml:space="preserve">средств, перечисленных подрядчикам (исполнителям) за фактически невыполненные работы (оказанные услуги) путем оформления фиктивных актов приемки. </w:t>
            </w:r>
          </w:p>
        </w:tc>
        <w:tc>
          <w:tcPr>
            <w:tcW w:w="3344" w:type="dxa"/>
          </w:tcPr>
          <w:p w:rsidR="00F00AA0" w:rsidRPr="00102633" w:rsidRDefault="00F00AA0" w:rsidP="007A01CC">
            <w:pPr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lastRenderedPageBreak/>
              <w:t>Муниципальные заказчики</w:t>
            </w:r>
          </w:p>
        </w:tc>
        <w:tc>
          <w:tcPr>
            <w:tcW w:w="2434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>Размещение документов о приемке и информации об исполнении государственного контракта в открытом доступе ЕИС.</w:t>
            </w:r>
          </w:p>
        </w:tc>
        <w:tc>
          <w:tcPr>
            <w:tcW w:w="2443" w:type="dxa"/>
          </w:tcPr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r w:rsidRPr="00102633">
              <w:rPr>
                <w:bCs/>
                <w:sz w:val="24"/>
                <w:szCs w:val="24"/>
              </w:rPr>
              <w:t xml:space="preserve">Организация внутреннего контроля по оценке исполнения контрактов; </w:t>
            </w:r>
          </w:p>
          <w:p w:rsidR="00F00AA0" w:rsidRPr="00102633" w:rsidRDefault="00F00AA0" w:rsidP="007A01CC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102633">
              <w:rPr>
                <w:bCs/>
                <w:sz w:val="24"/>
                <w:szCs w:val="24"/>
              </w:rPr>
              <w:t>приоритет на разделение</w:t>
            </w:r>
            <w:proofErr w:type="gramEnd"/>
            <w:r w:rsidRPr="00102633">
              <w:rPr>
                <w:bCs/>
                <w:sz w:val="24"/>
                <w:szCs w:val="24"/>
              </w:rPr>
              <w:t xml:space="preserve"> обязанностей по проведению </w:t>
            </w:r>
            <w:r w:rsidRPr="00102633">
              <w:rPr>
                <w:bCs/>
                <w:sz w:val="24"/>
                <w:szCs w:val="24"/>
              </w:rPr>
              <w:lastRenderedPageBreak/>
              <w:t>закупочных процедур и приемке объектов закупки между различными сотрудниками</w:t>
            </w:r>
          </w:p>
        </w:tc>
      </w:tr>
    </w:tbl>
    <w:p w:rsidR="00F00AA0" w:rsidRDefault="00F00AA0" w:rsidP="00F00AA0">
      <w:pPr>
        <w:pStyle w:val="a6"/>
        <w:jc w:val="center"/>
        <w:rPr>
          <w:sz w:val="28"/>
          <w:szCs w:val="28"/>
        </w:rPr>
      </w:pPr>
    </w:p>
    <w:p w:rsidR="00F00AA0" w:rsidRDefault="00F00AA0" w:rsidP="00F00AA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План (реестр</w:t>
      </w:r>
      <w:r w:rsidRPr="00A704F6">
        <w:rPr>
          <w:sz w:val="28"/>
          <w:szCs w:val="28"/>
        </w:rPr>
        <w:t xml:space="preserve">) мер, </w:t>
      </w:r>
    </w:p>
    <w:p w:rsidR="00F00AA0" w:rsidRDefault="00F00AA0" w:rsidP="00F00AA0">
      <w:pPr>
        <w:pStyle w:val="a6"/>
        <w:jc w:val="center"/>
        <w:rPr>
          <w:sz w:val="28"/>
          <w:szCs w:val="28"/>
        </w:rPr>
      </w:pPr>
      <w:r w:rsidRPr="00A704F6">
        <w:rPr>
          <w:sz w:val="28"/>
          <w:szCs w:val="28"/>
        </w:rPr>
        <w:t xml:space="preserve">направленных на минимизацию коррупционных рисков, </w:t>
      </w:r>
    </w:p>
    <w:p w:rsidR="00F00AA0" w:rsidRDefault="00F00AA0" w:rsidP="00F00AA0">
      <w:pPr>
        <w:pStyle w:val="a6"/>
        <w:jc w:val="center"/>
        <w:rPr>
          <w:sz w:val="28"/>
          <w:szCs w:val="28"/>
        </w:rPr>
      </w:pPr>
      <w:r w:rsidRPr="00A704F6">
        <w:rPr>
          <w:sz w:val="28"/>
          <w:szCs w:val="28"/>
        </w:rPr>
        <w:t>возникающих при осуществлении закупок</w:t>
      </w:r>
      <w:r>
        <w:rPr>
          <w:sz w:val="28"/>
          <w:szCs w:val="28"/>
        </w:rPr>
        <w:t xml:space="preserve"> </w:t>
      </w:r>
    </w:p>
    <w:p w:rsidR="00F00AA0" w:rsidRPr="00A704F6" w:rsidRDefault="00F00AA0" w:rsidP="00F00AA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E4173F">
        <w:rPr>
          <w:sz w:val="28"/>
          <w:szCs w:val="28"/>
        </w:rPr>
        <w:t xml:space="preserve">Нижнедевицкого </w:t>
      </w:r>
      <w:r>
        <w:rPr>
          <w:sz w:val="28"/>
          <w:szCs w:val="28"/>
        </w:rPr>
        <w:t>муниципального района.</w:t>
      </w:r>
    </w:p>
    <w:p w:rsidR="00F00AA0" w:rsidRDefault="00F00AA0" w:rsidP="00F00AA0">
      <w:pPr>
        <w:pStyle w:val="a6"/>
        <w:jc w:val="center"/>
        <w:rPr>
          <w:sz w:val="24"/>
          <w:szCs w:val="24"/>
        </w:rPr>
      </w:pPr>
    </w:p>
    <w:p w:rsidR="00F00AA0" w:rsidRPr="00A704F6" w:rsidRDefault="00F00AA0" w:rsidP="00F00AA0">
      <w:pPr>
        <w:pStyle w:val="a6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3119"/>
        <w:gridCol w:w="3227"/>
        <w:gridCol w:w="2465"/>
        <w:gridCol w:w="2465"/>
      </w:tblGrid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№</w:t>
            </w:r>
          </w:p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proofErr w:type="spellStart"/>
            <w:proofErr w:type="gramStart"/>
            <w:r w:rsidRPr="00102633">
              <w:rPr>
                <w:rFonts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02633">
              <w:rPr>
                <w:rFonts w:cs="Arial"/>
                <w:bCs/>
                <w:sz w:val="24"/>
                <w:szCs w:val="24"/>
              </w:rPr>
              <w:t>/</w:t>
            </w:r>
            <w:proofErr w:type="spellStart"/>
            <w:r w:rsidRPr="00102633">
              <w:rPr>
                <w:rFonts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 xml:space="preserve">Наименование меры </w:t>
            </w:r>
          </w:p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 минимизации коррупционных рисков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102633">
              <w:rPr>
                <w:rFonts w:cs="Arial"/>
                <w:bCs/>
                <w:sz w:val="24"/>
                <w:szCs w:val="24"/>
              </w:rPr>
              <w:t>минимизируемого</w:t>
            </w:r>
            <w:proofErr w:type="spellEnd"/>
            <w:r w:rsidRPr="00102633">
              <w:rPr>
                <w:rFonts w:cs="Arial"/>
                <w:bCs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Ответственный за реализацию служащий (работник)*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Планируемый результат</w:t>
            </w: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 xml:space="preserve">Проведение мониторинга на предмет выявления неоднократных закупок однородных товаров, работ, услуг; 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 w:rsidRPr="00102633">
              <w:rPr>
                <w:rFonts w:cs="Arial"/>
                <w:bCs/>
                <w:sz w:val="24"/>
                <w:szCs w:val="24"/>
              </w:rPr>
              <w:lastRenderedPageBreak/>
              <w:t>аффилированности</w:t>
            </w:r>
            <w:proofErr w:type="spellEnd"/>
            <w:r w:rsidRPr="00102633"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lastRenderedPageBreak/>
              <w:t xml:space="preserve">Выбор способа </w:t>
            </w:r>
          </w:p>
          <w:p w:rsidR="00F00AA0" w:rsidRPr="00102633" w:rsidRDefault="00E4173F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размещения заказа.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закупки.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Обновление начальных (максимальных) цен контрактов.</w:t>
            </w:r>
          </w:p>
        </w:tc>
        <w:tc>
          <w:tcPr>
            <w:tcW w:w="3227" w:type="dxa"/>
          </w:tcPr>
          <w:p w:rsidR="00F00AA0" w:rsidRPr="00102633" w:rsidRDefault="00E4173F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 xml:space="preserve">Муниципальные заказчики 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 xml:space="preserve">Проверка наличия возможной </w:t>
            </w:r>
            <w:proofErr w:type="spellStart"/>
            <w:r w:rsidRPr="00102633">
              <w:rPr>
                <w:rFonts w:cs="Arial"/>
                <w:bCs/>
                <w:sz w:val="24"/>
                <w:szCs w:val="24"/>
              </w:rPr>
              <w:t>аффилированности</w:t>
            </w:r>
            <w:proofErr w:type="spellEnd"/>
            <w:r w:rsidRPr="00102633">
              <w:rPr>
                <w:rFonts w:cs="Arial"/>
                <w:bCs/>
                <w:sz w:val="24"/>
                <w:szCs w:val="24"/>
              </w:rPr>
              <w:t xml:space="preserve"> между участником закупки и должностным лицом заказчика.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Описание объекта закупки и определение условий исполнения контракта.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 xml:space="preserve">Осуществление взаимодействия с общественными объединениями и (или) объединениями юридических лиц, осуществляющими общественный </w:t>
            </w:r>
            <w:proofErr w:type="gramStart"/>
            <w:r w:rsidRPr="00102633">
              <w:rPr>
                <w:rFonts w:cs="Arial"/>
                <w:bCs/>
                <w:sz w:val="24"/>
                <w:szCs w:val="24"/>
              </w:rPr>
              <w:t>контроль за</w:t>
            </w:r>
            <w:proofErr w:type="gramEnd"/>
            <w:r w:rsidRPr="00102633">
              <w:rPr>
                <w:rFonts w:cs="Arial"/>
                <w:bCs/>
                <w:sz w:val="24"/>
                <w:szCs w:val="24"/>
              </w:rPr>
      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закупок.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Публикация информации о закупке в ЕИС.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Уполномоченный орган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Соблюдение правил описания закупки, закрепленных в Федеральном законе от 05.04.2013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Подготовка документации на осуществление закупки товаров, работ, услуг.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Муниципальные заказчики, уполномоченный орган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урегулировании конфликта интересов.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Определение поставщиков (подрядчиков, исполнителей).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Уполномоченный орган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 xml:space="preserve">Проведение проверки </w:t>
            </w:r>
            <w:proofErr w:type="spellStart"/>
            <w:r w:rsidRPr="00102633">
              <w:rPr>
                <w:rFonts w:cs="Arial"/>
                <w:bCs/>
                <w:sz w:val="24"/>
                <w:szCs w:val="24"/>
              </w:rPr>
              <w:t>аффилированности</w:t>
            </w:r>
            <w:proofErr w:type="spellEnd"/>
            <w:r w:rsidRPr="00102633">
              <w:rPr>
                <w:rFonts w:cs="Arial"/>
                <w:bCs/>
                <w:sz w:val="24"/>
                <w:szCs w:val="24"/>
              </w:rPr>
              <w:t xml:space="preserve"> участников закупок с должностными лицами заказчика. 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Рассмотрение заявок на участие в аукционе в электронной форме.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Комиссия по рассмотрению заявок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 xml:space="preserve">Недопустимость освобождения от ответственности поставщика (подрядчика, исполнителя) за неисполнение или ненадлежащее исполнение им обязательств, предусмотренных </w:t>
            </w:r>
            <w:r w:rsidRPr="00102633">
              <w:rPr>
                <w:rFonts w:cs="Arial"/>
                <w:bCs/>
                <w:sz w:val="24"/>
                <w:szCs w:val="24"/>
              </w:rPr>
              <w:lastRenderedPageBreak/>
              <w:t>контрактов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lastRenderedPageBreak/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контракта.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</w:tc>
      </w:tr>
      <w:tr w:rsidR="00F00AA0" w:rsidRPr="00102633" w:rsidTr="007A01CC">
        <w:tc>
          <w:tcPr>
            <w:tcW w:w="81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Организация внутреннего контроля по оценке исполнения контрактов.</w:t>
            </w:r>
          </w:p>
        </w:tc>
        <w:tc>
          <w:tcPr>
            <w:tcW w:w="3119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Приемка по контрактам.</w:t>
            </w:r>
          </w:p>
        </w:tc>
        <w:tc>
          <w:tcPr>
            <w:tcW w:w="3227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1 раз в год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Муниципальные заказчики</w:t>
            </w:r>
          </w:p>
        </w:tc>
        <w:tc>
          <w:tcPr>
            <w:tcW w:w="2465" w:type="dxa"/>
          </w:tcPr>
          <w:p w:rsidR="00F00AA0" w:rsidRPr="00102633" w:rsidRDefault="00F00AA0" w:rsidP="007A01CC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4"/>
              </w:rPr>
            </w:pPr>
            <w:r w:rsidRPr="00102633">
              <w:rPr>
                <w:rFonts w:cs="Arial"/>
                <w:bCs/>
                <w:sz w:val="24"/>
                <w:szCs w:val="24"/>
              </w:rPr>
              <w:t>Минимизация коррупционных проявлений при осуществлении закупки.</w:t>
            </w:r>
          </w:p>
        </w:tc>
      </w:tr>
    </w:tbl>
    <w:p w:rsidR="00F00AA0" w:rsidRPr="00A704F6" w:rsidRDefault="00F00AA0" w:rsidP="00F00AA0">
      <w:pPr>
        <w:pStyle w:val="a6"/>
        <w:jc w:val="center"/>
        <w:rPr>
          <w:sz w:val="24"/>
          <w:szCs w:val="24"/>
        </w:rPr>
      </w:pPr>
    </w:p>
    <w:p w:rsidR="00F00AA0" w:rsidRPr="00DF4B52" w:rsidRDefault="00F00AA0" w:rsidP="00F00AA0">
      <w:pPr>
        <w:shd w:val="clear" w:color="auto" w:fill="FFFFFF"/>
        <w:tabs>
          <w:tab w:val="left" w:pos="360"/>
        </w:tabs>
        <w:ind w:left="5"/>
        <w:rPr>
          <w:color w:val="000000"/>
          <w:sz w:val="28"/>
          <w:szCs w:val="28"/>
        </w:rPr>
      </w:pPr>
    </w:p>
    <w:p w:rsidR="00F00AA0" w:rsidRDefault="00F00AA0" w:rsidP="00F00AA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F00AA0" w:rsidSect="00C91709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9BE"/>
    <w:multiLevelType w:val="multilevel"/>
    <w:tmpl w:val="93E6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09D1"/>
    <w:multiLevelType w:val="hybridMultilevel"/>
    <w:tmpl w:val="5978E46C"/>
    <w:lvl w:ilvl="0" w:tplc="F342DF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D64ECB"/>
    <w:multiLevelType w:val="hybridMultilevel"/>
    <w:tmpl w:val="D3724860"/>
    <w:lvl w:ilvl="0" w:tplc="A5C2A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A31A78"/>
    <w:multiLevelType w:val="hybridMultilevel"/>
    <w:tmpl w:val="0C6AAC54"/>
    <w:lvl w:ilvl="0" w:tplc="F60E1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A0D17"/>
    <w:multiLevelType w:val="hybridMultilevel"/>
    <w:tmpl w:val="68921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6DF8"/>
    <w:multiLevelType w:val="hybridMultilevel"/>
    <w:tmpl w:val="70501CC2"/>
    <w:lvl w:ilvl="0" w:tplc="37EE3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E7"/>
    <w:rsid w:val="00003015"/>
    <w:rsid w:val="000169FB"/>
    <w:rsid w:val="00020009"/>
    <w:rsid w:val="00035A80"/>
    <w:rsid w:val="0006402B"/>
    <w:rsid w:val="00067E34"/>
    <w:rsid w:val="00086AE4"/>
    <w:rsid w:val="000914E5"/>
    <w:rsid w:val="000D18C9"/>
    <w:rsid w:val="00162FA2"/>
    <w:rsid w:val="001636CF"/>
    <w:rsid w:val="0017635C"/>
    <w:rsid w:val="00191392"/>
    <w:rsid w:val="001B3BF3"/>
    <w:rsid w:val="001C675A"/>
    <w:rsid w:val="001D0E0F"/>
    <w:rsid w:val="0021376D"/>
    <w:rsid w:val="00214200"/>
    <w:rsid w:val="0023105C"/>
    <w:rsid w:val="00242649"/>
    <w:rsid w:val="002630EB"/>
    <w:rsid w:val="00276408"/>
    <w:rsid w:val="00280768"/>
    <w:rsid w:val="002946BA"/>
    <w:rsid w:val="00297EBD"/>
    <w:rsid w:val="002A6E7B"/>
    <w:rsid w:val="002E4DF2"/>
    <w:rsid w:val="002F2491"/>
    <w:rsid w:val="00321EF6"/>
    <w:rsid w:val="00371B70"/>
    <w:rsid w:val="00387D4A"/>
    <w:rsid w:val="00430979"/>
    <w:rsid w:val="00453A38"/>
    <w:rsid w:val="0046325A"/>
    <w:rsid w:val="004F7A3A"/>
    <w:rsid w:val="00527DFD"/>
    <w:rsid w:val="00535C72"/>
    <w:rsid w:val="00582639"/>
    <w:rsid w:val="00583031"/>
    <w:rsid w:val="00594A99"/>
    <w:rsid w:val="005A13F2"/>
    <w:rsid w:val="005A1E34"/>
    <w:rsid w:val="005C17F0"/>
    <w:rsid w:val="005D3AB8"/>
    <w:rsid w:val="00676CB6"/>
    <w:rsid w:val="0072671A"/>
    <w:rsid w:val="007E60C7"/>
    <w:rsid w:val="007F3286"/>
    <w:rsid w:val="00814C11"/>
    <w:rsid w:val="00830417"/>
    <w:rsid w:val="00850116"/>
    <w:rsid w:val="008762A3"/>
    <w:rsid w:val="008F1CE5"/>
    <w:rsid w:val="00907496"/>
    <w:rsid w:val="0095551A"/>
    <w:rsid w:val="00955D3F"/>
    <w:rsid w:val="009B6262"/>
    <w:rsid w:val="009D549F"/>
    <w:rsid w:val="009E1F5B"/>
    <w:rsid w:val="009E5D71"/>
    <w:rsid w:val="00A074AC"/>
    <w:rsid w:val="00A32ABF"/>
    <w:rsid w:val="00A405AB"/>
    <w:rsid w:val="00A44653"/>
    <w:rsid w:val="00A63C15"/>
    <w:rsid w:val="00A70F14"/>
    <w:rsid w:val="00A84F17"/>
    <w:rsid w:val="00A92AD9"/>
    <w:rsid w:val="00B27A81"/>
    <w:rsid w:val="00B56284"/>
    <w:rsid w:val="00B73169"/>
    <w:rsid w:val="00B80C54"/>
    <w:rsid w:val="00B95FDC"/>
    <w:rsid w:val="00B961FF"/>
    <w:rsid w:val="00BD2531"/>
    <w:rsid w:val="00C73D3C"/>
    <w:rsid w:val="00C91709"/>
    <w:rsid w:val="00CB56EC"/>
    <w:rsid w:val="00CB5F18"/>
    <w:rsid w:val="00CC5222"/>
    <w:rsid w:val="00CF2067"/>
    <w:rsid w:val="00CF26D6"/>
    <w:rsid w:val="00D06D88"/>
    <w:rsid w:val="00D152CE"/>
    <w:rsid w:val="00D236CC"/>
    <w:rsid w:val="00D678FF"/>
    <w:rsid w:val="00DB3675"/>
    <w:rsid w:val="00DB61A2"/>
    <w:rsid w:val="00DB78F2"/>
    <w:rsid w:val="00DE1D35"/>
    <w:rsid w:val="00DF4198"/>
    <w:rsid w:val="00E34C93"/>
    <w:rsid w:val="00E37FE9"/>
    <w:rsid w:val="00E4173F"/>
    <w:rsid w:val="00E7680E"/>
    <w:rsid w:val="00E94537"/>
    <w:rsid w:val="00EA7F81"/>
    <w:rsid w:val="00EB5C16"/>
    <w:rsid w:val="00EB74DE"/>
    <w:rsid w:val="00EE4C5C"/>
    <w:rsid w:val="00F00AA0"/>
    <w:rsid w:val="00F228FF"/>
    <w:rsid w:val="00F22CDB"/>
    <w:rsid w:val="00F742E7"/>
    <w:rsid w:val="00F81B82"/>
    <w:rsid w:val="00FA5752"/>
    <w:rsid w:val="00FB6789"/>
    <w:rsid w:val="00FC0D83"/>
    <w:rsid w:val="00FD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4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42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42E7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F74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F742E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7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3"/>
    <w:rsid w:val="00F742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F742E7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4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2E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24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1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ECF54-4E88-49FF-A87E-85B65248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12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47</cp:revision>
  <cp:lastPrinted>2024-12-16T10:27:00Z</cp:lastPrinted>
  <dcterms:created xsi:type="dcterms:W3CDTF">2017-05-18T07:39:00Z</dcterms:created>
  <dcterms:modified xsi:type="dcterms:W3CDTF">2024-12-17T04:47:00Z</dcterms:modified>
</cp:coreProperties>
</file>